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25C32D89"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sidR="000A15EA">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823E5C" w:rsidRPr="00823E5C">
        <w:rPr>
          <w:rFonts w:ascii="Arial" w:hAnsi="Arial" w:cs="Arial"/>
          <w:b/>
          <w:bCs/>
          <w:color w:val="000000" w:themeColor="text1"/>
          <w:sz w:val="26"/>
          <w:szCs w:val="26"/>
        </w:rPr>
        <w:t>22</w:t>
      </w:r>
      <w:r w:rsidR="009B466A">
        <w:rPr>
          <w:rFonts w:ascii="Arial" w:hAnsi="Arial" w:cs="Arial"/>
          <w:b/>
          <w:bCs/>
          <w:color w:val="000000" w:themeColor="text1"/>
          <w:sz w:val="26"/>
          <w:szCs w:val="26"/>
        </w:rPr>
        <w:t>09578</w:t>
      </w:r>
    </w:p>
    <w:p w14:paraId="110EB4B6" w14:textId="726C184F"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0A15EA">
        <w:rPr>
          <w:rFonts w:ascii="Arial" w:hAnsi="Arial"/>
          <w:b/>
          <w:noProof/>
          <w:sz w:val="24"/>
        </w:rPr>
        <w:t>Oct</w:t>
      </w:r>
      <w:r w:rsidR="000A15EA" w:rsidRPr="002B584B">
        <w:rPr>
          <w:rFonts w:ascii="Arial" w:hAnsi="Arial"/>
          <w:b/>
          <w:noProof/>
          <w:sz w:val="24"/>
        </w:rPr>
        <w:t xml:space="preserve"> </w:t>
      </w:r>
      <w:r w:rsidR="000A15EA">
        <w:rPr>
          <w:rFonts w:ascii="Arial" w:hAnsi="Arial"/>
          <w:b/>
          <w:noProof/>
          <w:sz w:val="24"/>
        </w:rPr>
        <w:t>10</w:t>
      </w:r>
      <w:r w:rsidR="000A15EA" w:rsidRPr="002B584B">
        <w:rPr>
          <w:rFonts w:ascii="Arial" w:hAnsi="Arial"/>
          <w:b/>
          <w:noProof/>
          <w:sz w:val="24"/>
        </w:rPr>
        <w:t xml:space="preserve"> – </w:t>
      </w:r>
      <w:r w:rsidR="000A15EA">
        <w:rPr>
          <w:rFonts w:ascii="Arial" w:hAnsi="Arial"/>
          <w:b/>
          <w:noProof/>
          <w:sz w:val="24"/>
        </w:rPr>
        <w:t>19</w:t>
      </w:r>
      <w:r>
        <w:rPr>
          <w:rFonts w:ascii="Arial" w:hAnsi="Arial"/>
          <w:b/>
          <w:bCs/>
          <w:sz w:val="24"/>
          <w:szCs w:val="24"/>
          <w:lang w:eastAsia="zh-CN"/>
        </w:rPr>
        <w:t>, 2022</w:t>
      </w:r>
      <w:r w:rsidR="000A15EA">
        <w:rPr>
          <w:rFonts w:ascii="Arial" w:hAnsi="Arial"/>
          <w:b/>
          <w:bCs/>
          <w:sz w:val="24"/>
          <w:szCs w:val="24"/>
          <w:lang w:eastAsia="zh-CN"/>
        </w:rPr>
        <w:tab/>
      </w:r>
      <w:r w:rsidR="000A15EA" w:rsidRPr="003536D4">
        <w:rPr>
          <w:rFonts w:ascii="Arial" w:hAnsi="Arial"/>
          <w:b/>
          <w:bCs/>
          <w:i/>
          <w:iCs/>
          <w:lang w:val="en-US" w:eastAsia="zh-CN"/>
        </w:rPr>
        <w:t>re</w:t>
      </w:r>
      <w:r w:rsidR="000A15EA">
        <w:rPr>
          <w:rFonts w:ascii="Arial" w:hAnsi="Arial"/>
          <w:b/>
          <w:bCs/>
          <w:i/>
          <w:iCs/>
          <w:lang w:val="en-US" w:eastAsia="zh-CN"/>
        </w:rPr>
        <w:t>vision</w:t>
      </w:r>
      <w:r w:rsidR="000A15EA" w:rsidRPr="003536D4">
        <w:rPr>
          <w:rFonts w:ascii="Arial" w:hAnsi="Arial"/>
          <w:b/>
          <w:bCs/>
          <w:i/>
          <w:iCs/>
          <w:lang w:val="en-US" w:eastAsia="zh-CN"/>
        </w:rPr>
        <w:t xml:space="preserve"> of </w:t>
      </w:r>
      <w:r w:rsidR="000A15EA" w:rsidRPr="003536D4">
        <w:rPr>
          <w:rFonts w:ascii="Arial" w:hAnsi="Arial" w:cs="Arial"/>
          <w:b/>
          <w:bCs/>
          <w:i/>
          <w:iCs/>
          <w:color w:val="000000" w:themeColor="text1"/>
          <w:sz w:val="22"/>
          <w:szCs w:val="22"/>
        </w:rPr>
        <w:t>R2-220727</w:t>
      </w:r>
      <w:r w:rsidR="000A15EA">
        <w:rPr>
          <w:rFonts w:ascii="Arial" w:hAnsi="Arial" w:cs="Arial"/>
          <w:b/>
          <w:bCs/>
          <w:i/>
          <w:iCs/>
          <w:color w:val="000000" w:themeColor="text1"/>
          <w:sz w:val="22"/>
          <w:szCs w:val="22"/>
        </w:rPr>
        <w:t>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01FAEBE"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9B61ED">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17062AC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9B61ED" w:rsidRPr="009B61ED">
        <w:rPr>
          <w:rFonts w:ascii="Arial" w:eastAsia="Times New Roman" w:hAnsi="Arial" w:cs="Arial"/>
          <w:b/>
          <w:bCs/>
          <w:sz w:val="24"/>
        </w:rPr>
        <w:t>Discussion on 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030B12C5" w14:textId="77777777" w:rsidR="009B61ED" w:rsidRDefault="009B61ED" w:rsidP="009B61ED">
      <w:pPr>
        <w:rPr>
          <w:sz w:val="22"/>
          <w:szCs w:val="22"/>
          <w:lang w:val="en-US"/>
        </w:rPr>
      </w:pPr>
      <w:r>
        <w:rPr>
          <w:sz w:val="22"/>
          <w:szCs w:val="22"/>
        </w:rPr>
        <w:t xml:space="preserve">For Rel-18 </w:t>
      </w:r>
      <w:r w:rsidRPr="007D6D3B">
        <w:rPr>
          <w:sz w:val="22"/>
          <w:szCs w:val="22"/>
        </w:rPr>
        <w:t xml:space="preserve">NR </w:t>
      </w:r>
      <w:r>
        <w:rPr>
          <w:sz w:val="22"/>
          <w:szCs w:val="22"/>
        </w:rPr>
        <w:t>NTN</w:t>
      </w:r>
      <w:r w:rsidRPr="007D6D3B">
        <w:rPr>
          <w:sz w:val="22"/>
          <w:szCs w:val="22"/>
        </w:rPr>
        <w:t xml:space="preserve"> enhancements</w:t>
      </w:r>
      <w:r>
        <w:rPr>
          <w:sz w:val="22"/>
          <w:szCs w:val="22"/>
        </w:rPr>
        <w:t xml:space="preserve"> [1], one objective is to further enhance mobility performance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9B61ED" w14:paraId="1750A5DC" w14:textId="77777777" w:rsidTr="00C97737">
        <w:tc>
          <w:tcPr>
            <w:tcW w:w="9016" w:type="dxa"/>
          </w:tcPr>
          <w:p w14:paraId="5ADBB1A8" w14:textId="77777777" w:rsidR="009B61ED" w:rsidRPr="00134B7D" w:rsidRDefault="009B61ED" w:rsidP="00C97737">
            <w:pPr>
              <w:spacing w:after="0"/>
              <w:rPr>
                <w:bCs/>
              </w:rPr>
            </w:pPr>
            <w:r w:rsidRPr="00134B7D">
              <w:rPr>
                <w:bCs/>
              </w:rPr>
              <w:t>4.1.4</w:t>
            </w:r>
            <w:r w:rsidRPr="00134B7D">
              <w:rPr>
                <w:bCs/>
              </w:rPr>
              <w:tab/>
              <w:t>NTN-TN and NTN-NTN mobility and service continuity enhancements</w:t>
            </w:r>
          </w:p>
          <w:p w14:paraId="393B6CAD" w14:textId="77777777" w:rsidR="009B61ED" w:rsidRPr="00134B7D" w:rsidRDefault="009B61ED" w:rsidP="00C97737">
            <w:pPr>
              <w:spacing w:after="0"/>
              <w:rPr>
                <w:bCs/>
              </w:rPr>
            </w:pPr>
          </w:p>
          <w:p w14:paraId="37C4EFE1" w14:textId="77777777" w:rsidR="009B61ED" w:rsidRPr="00134B7D" w:rsidRDefault="009B61ED" w:rsidP="00C97737">
            <w:pPr>
              <w:spacing w:after="0"/>
              <w:rPr>
                <w:bCs/>
              </w:rPr>
            </w:pPr>
            <w:r w:rsidRPr="00134B7D">
              <w:rPr>
                <w:bCs/>
              </w:rPr>
              <w:t>This work considers existing methods from NR TN as well as outcome of Rel-17 NR NTN WI outcome as baseline for NTN-TN mobility.</w:t>
            </w:r>
          </w:p>
          <w:p w14:paraId="19336C13" w14:textId="77777777" w:rsidR="009B61ED" w:rsidRPr="00134B7D" w:rsidRDefault="009B61ED" w:rsidP="00C97737">
            <w:pPr>
              <w:spacing w:after="0"/>
              <w:rPr>
                <w:bCs/>
              </w:rPr>
            </w:pPr>
          </w:p>
          <w:p w14:paraId="64C5C681" w14:textId="77777777" w:rsidR="009B61ED" w:rsidRPr="00134B7D" w:rsidRDefault="009B61ED" w:rsidP="00C97737">
            <w:pPr>
              <w:numPr>
                <w:ilvl w:val="0"/>
                <w:numId w:val="8"/>
              </w:numPr>
              <w:overflowPunct w:val="0"/>
              <w:autoSpaceDE w:val="0"/>
              <w:autoSpaceDN w:val="0"/>
              <w:adjustRightInd w:val="0"/>
              <w:spacing w:after="0"/>
              <w:textAlignment w:val="baseline"/>
              <w:rPr>
                <w:bCs/>
              </w:rPr>
            </w:pPr>
            <w:r w:rsidRPr="00134B7D">
              <w:rPr>
                <w:bCs/>
              </w:rPr>
              <w:t>Specify NTN-TN and NTN-NTN measurement/mobility and service continuity enhancements [RAN2,RAN3,RAN4]</w:t>
            </w:r>
          </w:p>
          <w:p w14:paraId="125D2625" w14:textId="77777777" w:rsidR="009B61ED" w:rsidRDefault="009B61ED" w:rsidP="00C97737">
            <w:pPr>
              <w:numPr>
                <w:ilvl w:val="1"/>
                <w:numId w:val="8"/>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1A8D26C5" w14:textId="77777777" w:rsidR="009B61ED" w:rsidRDefault="009B61ED" w:rsidP="00C97737">
            <w:pPr>
              <w:numPr>
                <w:ilvl w:val="1"/>
                <w:numId w:val="8"/>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415186D" w14:textId="77777777" w:rsidR="009B61ED" w:rsidRDefault="009B61ED" w:rsidP="00C97737">
            <w:pPr>
              <w:numPr>
                <w:ilvl w:val="1"/>
                <w:numId w:val="8"/>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14:paraId="2856E4AB" w14:textId="77777777" w:rsidR="009B61ED" w:rsidRPr="00BB2A3F" w:rsidRDefault="009B61ED" w:rsidP="00C97737">
            <w:pPr>
              <w:numPr>
                <w:ilvl w:val="1"/>
                <w:numId w:val="8"/>
              </w:numPr>
              <w:overflowPunct w:val="0"/>
              <w:autoSpaceDE w:val="0"/>
              <w:autoSpaceDN w:val="0"/>
              <w:adjustRightInd w:val="0"/>
              <w:spacing w:after="0"/>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288F2A25" w14:textId="77777777" w:rsidR="009B61ED" w:rsidRPr="004D2705" w:rsidRDefault="009B61ED" w:rsidP="00C97737">
            <w:pPr>
              <w:overflowPunct w:val="0"/>
              <w:autoSpaceDE w:val="0"/>
              <w:autoSpaceDN w:val="0"/>
              <w:adjustRightInd w:val="0"/>
              <w:spacing w:after="0"/>
              <w:ind w:left="1140"/>
              <w:jc w:val="both"/>
              <w:textAlignment w:val="baseline"/>
              <w:rPr>
                <w:rFonts w:eastAsia="PMingLiU"/>
                <w:bCs/>
                <w:lang w:val="en-US" w:eastAsia="en-GB"/>
              </w:rPr>
            </w:pPr>
          </w:p>
        </w:tc>
      </w:tr>
    </w:tbl>
    <w:p w14:paraId="0BF7A94A" w14:textId="37ED8948" w:rsidR="009B61ED" w:rsidRDefault="009B61ED" w:rsidP="009B61ED"/>
    <w:p w14:paraId="2EB86F4A" w14:textId="15D79417" w:rsidR="000A15EA" w:rsidRPr="000A15EA" w:rsidRDefault="000A15EA" w:rsidP="009B61ED">
      <w:pPr>
        <w:rPr>
          <w:sz w:val="22"/>
          <w:szCs w:val="22"/>
        </w:rPr>
      </w:pPr>
      <w:r w:rsidRPr="000A15EA">
        <w:rPr>
          <w:sz w:val="22"/>
          <w:szCs w:val="22"/>
        </w:rPr>
        <w:t>And in RAN2#119, the following agreements were made as high-level guidance:</w:t>
      </w:r>
    </w:p>
    <w:p w14:paraId="39AE8972" w14:textId="77777777" w:rsidR="000A15EA" w:rsidRDefault="000A15EA" w:rsidP="000A15EA">
      <w:pPr>
        <w:pStyle w:val="Doc-text2"/>
        <w:pBdr>
          <w:top w:val="single" w:sz="4" w:space="1" w:color="auto"/>
          <w:left w:val="single" w:sz="4" w:space="4" w:color="auto"/>
          <w:bottom w:val="single" w:sz="4" w:space="1" w:color="auto"/>
          <w:right w:val="single" w:sz="4" w:space="4" w:color="auto"/>
        </w:pBdr>
      </w:pPr>
      <w:r>
        <w:t>Agreements:</w:t>
      </w:r>
    </w:p>
    <w:p w14:paraId="77DBBFA4" w14:textId="77777777" w:rsidR="000A15EA" w:rsidRDefault="000A15EA" w:rsidP="000A15EA">
      <w:pPr>
        <w:pStyle w:val="Doc-text2"/>
        <w:numPr>
          <w:ilvl w:val="0"/>
          <w:numId w:val="15"/>
        </w:numPr>
        <w:pBdr>
          <w:top w:val="single" w:sz="4" w:space="1" w:color="auto"/>
          <w:left w:val="single" w:sz="4" w:space="4" w:color="auto"/>
          <w:bottom w:val="single" w:sz="4" w:space="1" w:color="auto"/>
          <w:right w:val="single" w:sz="4" w:space="4" w:color="auto"/>
        </w:pBdr>
      </w:pPr>
      <w:r>
        <w:t xml:space="preserve">RAN2 to work on a solution so that </w:t>
      </w:r>
      <w:r w:rsidRPr="00A343B9">
        <w:t>measurements for TN’s coverage are performed only when relevant</w:t>
      </w:r>
      <w:r>
        <w:t xml:space="preserve"> (FFS what relevant means). </w:t>
      </w:r>
    </w:p>
    <w:p w14:paraId="4453DFA1" w14:textId="77777777" w:rsidR="000A15EA" w:rsidRDefault="000A15EA" w:rsidP="000A15EA">
      <w:pPr>
        <w:pStyle w:val="Doc-text2"/>
        <w:numPr>
          <w:ilvl w:val="0"/>
          <w:numId w:val="15"/>
        </w:numPr>
        <w:pBdr>
          <w:top w:val="single" w:sz="4" w:space="1" w:color="auto"/>
          <w:left w:val="single" w:sz="4" w:space="4" w:color="auto"/>
          <w:bottom w:val="single" w:sz="4" w:space="1" w:color="auto"/>
          <w:right w:val="single" w:sz="4" w:space="4" w:color="auto"/>
        </w:pBdr>
      </w:pPr>
      <w:r>
        <w:t xml:space="preserve">RAN2 to work on </w:t>
      </w:r>
      <w:r w:rsidRPr="008C1230">
        <w:t xml:space="preserve">assistance information </w:t>
      </w:r>
      <w:r>
        <w:t xml:space="preserve">that </w:t>
      </w:r>
      <w:r w:rsidRPr="008C1230">
        <w:t xml:space="preserve">can be provided to NTN UEs </w:t>
      </w:r>
      <w:r>
        <w:t>for the above.</w:t>
      </w:r>
    </w:p>
    <w:p w14:paraId="60B6F070" w14:textId="77777777" w:rsidR="000A15EA" w:rsidRDefault="000A15EA" w:rsidP="000A15EA">
      <w:pPr>
        <w:pStyle w:val="Doc-text2"/>
        <w:numPr>
          <w:ilvl w:val="0"/>
          <w:numId w:val="15"/>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16C0C54B" w14:textId="77777777" w:rsidR="000A15EA" w:rsidRDefault="000A15EA" w:rsidP="009B61ED"/>
    <w:p w14:paraId="3726307C" w14:textId="4C8872EA" w:rsidR="009B61ED" w:rsidRPr="00DB0E02" w:rsidRDefault="009B61ED" w:rsidP="009B61ED">
      <w:pPr>
        <w:rPr>
          <w:sz w:val="22"/>
          <w:szCs w:val="22"/>
        </w:rPr>
      </w:pPr>
      <w:r w:rsidRPr="00DB0E02">
        <w:rPr>
          <w:sz w:val="22"/>
          <w:szCs w:val="22"/>
        </w:rPr>
        <w:t xml:space="preserve">In this paper, we </w:t>
      </w:r>
      <w:r w:rsidR="000A15EA">
        <w:rPr>
          <w:sz w:val="22"/>
          <w:szCs w:val="22"/>
        </w:rPr>
        <w:t xml:space="preserve">further </w:t>
      </w:r>
      <w:r w:rsidRPr="00DB0E02">
        <w:rPr>
          <w:sz w:val="22"/>
          <w:szCs w:val="22"/>
        </w:rPr>
        <w:t xml:space="preserve">provide our views on </w:t>
      </w:r>
      <w:r w:rsidR="000A15EA">
        <w:rPr>
          <w:sz w:val="22"/>
          <w:szCs w:val="22"/>
        </w:rPr>
        <w:t xml:space="preserve">detailed </w:t>
      </w:r>
      <w:r w:rsidRPr="00DB0E02">
        <w:rPr>
          <w:bCs/>
          <w:sz w:val="22"/>
          <w:szCs w:val="22"/>
        </w:rPr>
        <w:t xml:space="preserve">NTN </w:t>
      </w:r>
      <w:r>
        <w:rPr>
          <w:bCs/>
          <w:sz w:val="22"/>
          <w:szCs w:val="22"/>
        </w:rPr>
        <w:t>cell reselection</w:t>
      </w:r>
      <w:r w:rsidRPr="00DB0E02">
        <w:rPr>
          <w:bCs/>
          <w:sz w:val="22"/>
          <w:szCs w:val="22"/>
        </w:rPr>
        <w:t xml:space="preserve"> enhancements</w:t>
      </w:r>
      <w:r w:rsidRPr="00DB0E02">
        <w:rPr>
          <w:sz w:val="22"/>
          <w:szCs w:val="22"/>
        </w:rPr>
        <w:t>.</w:t>
      </w:r>
      <w:r w:rsidR="000A15EA">
        <w:rPr>
          <w:sz w:val="22"/>
          <w:szCs w:val="22"/>
        </w:rPr>
        <w:t xml:space="preserve"> The content of section 2 is same as R2-2207273.</w:t>
      </w:r>
    </w:p>
    <w:p w14:paraId="75037347" w14:textId="4B76AB9F" w:rsidR="00637A18" w:rsidRDefault="00783B93" w:rsidP="00826C92">
      <w:pPr>
        <w:pStyle w:val="Heading1"/>
        <w:numPr>
          <w:ilvl w:val="0"/>
          <w:numId w:val="1"/>
        </w:numPr>
        <w:pBdr>
          <w:top w:val="single" w:sz="12" w:space="2" w:color="auto"/>
        </w:pBdr>
      </w:pPr>
      <w:r>
        <w:lastRenderedPageBreak/>
        <w:t xml:space="preserve">Discussion </w:t>
      </w:r>
    </w:p>
    <w:p w14:paraId="09D596A7" w14:textId="745C4C03" w:rsidR="005D1856" w:rsidRDefault="005D1856" w:rsidP="00ED5889">
      <w:pPr>
        <w:pStyle w:val="Heading2"/>
        <w:spacing w:before="120" w:after="120"/>
      </w:pPr>
      <w:r>
        <w:t xml:space="preserve">2.1 </w:t>
      </w:r>
      <w:r w:rsidR="00ED5889">
        <w:t>NTN-NTN cell reselection</w:t>
      </w:r>
      <w:r w:rsidR="00F74B0D" w:rsidRPr="00F74B0D">
        <w:t xml:space="preserve"> for earth moving cell</w:t>
      </w:r>
    </w:p>
    <w:p w14:paraId="12256F8E" w14:textId="247C752D" w:rsidR="000732C3" w:rsidRDefault="004C1CAB" w:rsidP="00E84A2E">
      <w:pPr>
        <w:pStyle w:val="Heading3"/>
        <w:spacing w:after="180"/>
      </w:pPr>
      <w:r>
        <w:t>2.1.1 Estimation of cell stop time</w:t>
      </w:r>
    </w:p>
    <w:p w14:paraId="571175EB" w14:textId="1C6489C3" w:rsidR="00ED5889" w:rsidRDefault="00ED5889" w:rsidP="002E1245">
      <w:r>
        <w:rPr>
          <w:sz w:val="22"/>
          <w:szCs w:val="22"/>
        </w:rPr>
        <w:t xml:space="preserve">In the </w:t>
      </w:r>
      <w:r w:rsidR="004F3091">
        <w:rPr>
          <w:sz w:val="22"/>
          <w:szCs w:val="22"/>
        </w:rPr>
        <w:t xml:space="preserve">topic </w:t>
      </w:r>
      <w:r>
        <w:rPr>
          <w:sz w:val="22"/>
          <w:szCs w:val="22"/>
        </w:rPr>
        <w:t>of cell reselection enhancements</w:t>
      </w:r>
      <w:r w:rsidR="005D1856">
        <w:rPr>
          <w:sz w:val="22"/>
          <w:szCs w:val="22"/>
        </w:rPr>
        <w:t xml:space="preserve">, </w:t>
      </w:r>
      <w:r w:rsidR="002E1245">
        <w:rPr>
          <w:sz w:val="22"/>
          <w:szCs w:val="22"/>
        </w:rPr>
        <w:t>two solutions were specified</w:t>
      </w:r>
      <w:r w:rsidR="00BE0525">
        <w:rPr>
          <w:sz w:val="22"/>
          <w:szCs w:val="22"/>
        </w:rPr>
        <w:t xml:space="preserve"> during Rel-17 NTN</w:t>
      </w:r>
      <w:r w:rsidR="002E1245">
        <w:rPr>
          <w:sz w:val="22"/>
          <w:szCs w:val="22"/>
        </w:rPr>
        <w:t xml:space="preserve">, i.e., </w:t>
      </w:r>
      <w:r w:rsidR="002E1245" w:rsidRPr="002E1245">
        <w:rPr>
          <w:sz w:val="22"/>
          <w:szCs w:val="22"/>
        </w:rPr>
        <w:t>time based cell reselection</w:t>
      </w:r>
      <w:r w:rsidR="002E1245">
        <w:rPr>
          <w:sz w:val="22"/>
          <w:szCs w:val="22"/>
        </w:rPr>
        <w:t xml:space="preserve"> and </w:t>
      </w:r>
      <w:r w:rsidR="002E1245" w:rsidRPr="002E1245">
        <w:rPr>
          <w:sz w:val="22"/>
          <w:szCs w:val="22"/>
        </w:rPr>
        <w:t>location based measurement initiation.</w:t>
      </w:r>
      <w:r w:rsidR="002E1245">
        <w:rPr>
          <w:sz w:val="22"/>
          <w:szCs w:val="22"/>
        </w:rPr>
        <w:t xml:space="preserve"> Regarding the </w:t>
      </w:r>
      <w:r w:rsidR="002E1245" w:rsidRPr="002E1245">
        <w:rPr>
          <w:sz w:val="22"/>
          <w:szCs w:val="22"/>
        </w:rPr>
        <w:t>time based cell reselection</w:t>
      </w:r>
      <w:r w:rsidR="002E1245">
        <w:rPr>
          <w:sz w:val="22"/>
          <w:szCs w:val="22"/>
        </w:rPr>
        <w:t>, n</w:t>
      </w:r>
      <w:r w:rsidR="002E1245" w:rsidRPr="002E1245">
        <w:rPr>
          <w:sz w:val="22"/>
          <w:szCs w:val="22"/>
        </w:rPr>
        <w:t>etwork provides the common cell stop time, and all idle/inactive UEs perform cell reselection before this cell stop time.</w:t>
      </w:r>
      <w:r w:rsidR="002E1245">
        <w:rPr>
          <w:sz w:val="22"/>
          <w:szCs w:val="22"/>
        </w:rPr>
        <w:t xml:space="preserve"> As for</w:t>
      </w:r>
      <w:r w:rsidR="002E1245" w:rsidRPr="002E1245">
        <w:rPr>
          <w:sz w:val="22"/>
          <w:szCs w:val="22"/>
        </w:rPr>
        <w:t xml:space="preserve"> location based measurement initiation</w:t>
      </w:r>
      <w:r w:rsidR="002E1245">
        <w:rPr>
          <w:sz w:val="22"/>
          <w:szCs w:val="22"/>
        </w:rPr>
        <w:t>, r</w:t>
      </w:r>
      <w:r w:rsidR="002E1245" w:rsidRPr="002E1245">
        <w:rPr>
          <w:sz w:val="22"/>
          <w:szCs w:val="22"/>
        </w:rPr>
        <w:t>eference location of the serving cell and distance threshold are provided by network, if the distance between UE and the reference location of current serving cell is larger than the threshold, UE should perform neighbour cell measurement.</w:t>
      </w:r>
      <w:r w:rsidR="002E1245">
        <w:rPr>
          <w:sz w:val="22"/>
          <w:szCs w:val="22"/>
        </w:rPr>
        <w:t xml:space="preserve"> </w:t>
      </w:r>
      <w:r w:rsidR="002E1245" w:rsidRPr="00AE3323">
        <w:rPr>
          <w:sz w:val="22"/>
          <w:szCs w:val="22"/>
        </w:rPr>
        <w:t xml:space="preserve">But these two solutions are only for quasi-Earth fixed system, not for </w:t>
      </w:r>
      <w:r w:rsidR="001842E7" w:rsidRPr="00AE3323">
        <w:rPr>
          <w:sz w:val="22"/>
          <w:szCs w:val="22"/>
        </w:rPr>
        <w:t>moving</w:t>
      </w:r>
      <w:r w:rsidR="002E1245" w:rsidRPr="00AE3323">
        <w:rPr>
          <w:sz w:val="22"/>
          <w:szCs w:val="22"/>
        </w:rPr>
        <w:t xml:space="preserve"> cell system. So, in Rel-18 RAN2 can further discuss how to enhance the performance of cell reselection for moving cell case.</w:t>
      </w:r>
    </w:p>
    <w:p w14:paraId="20EFA017" w14:textId="4722BC24" w:rsidR="001B3383" w:rsidRPr="001B3383" w:rsidRDefault="001B3383" w:rsidP="001B3383">
      <w:pPr>
        <w:rPr>
          <w:sz w:val="22"/>
          <w:szCs w:val="22"/>
        </w:rPr>
      </w:pPr>
      <w:r w:rsidRPr="001B3383">
        <w:rPr>
          <w:sz w:val="22"/>
          <w:szCs w:val="22"/>
        </w:rPr>
        <w:t xml:space="preserve">In moving cell case, the satellite footprint slides over on the earth along with the movement of LEO satellite. Considering the NTN cell diameter size is </w:t>
      </w:r>
      <w:r>
        <w:rPr>
          <w:sz w:val="22"/>
          <w:szCs w:val="22"/>
        </w:rPr>
        <w:t xml:space="preserve">at least </w:t>
      </w:r>
      <w:r w:rsidRPr="001B3383">
        <w:rPr>
          <w:sz w:val="22"/>
          <w:szCs w:val="22"/>
        </w:rPr>
        <w:t>50km, and the</w:t>
      </w:r>
      <w:r w:rsidR="001842E7">
        <w:rPr>
          <w:sz w:val="22"/>
          <w:szCs w:val="22"/>
        </w:rPr>
        <w:t xml:space="preserve"> typical LEO</w:t>
      </w:r>
      <w:r w:rsidRPr="001B3383">
        <w:rPr>
          <w:sz w:val="22"/>
          <w:szCs w:val="22"/>
        </w:rPr>
        <w:t xml:space="preserve"> satellite speed is 7.56km/s, it means in 6.61 seconds all idle/inactive UEs in this cell need to be handed out (reselect another cell to camp on), while new UEs need to camp on this cell. The movement of a NTN cell coverage is illustrated in Figure </w:t>
      </w:r>
      <w:r>
        <w:rPr>
          <w:sz w:val="22"/>
          <w:szCs w:val="22"/>
        </w:rPr>
        <w:t>1</w:t>
      </w:r>
      <w:r w:rsidR="001842E7">
        <w:rPr>
          <w:sz w:val="22"/>
          <w:szCs w:val="22"/>
        </w:rPr>
        <w:t xml:space="preserve"> [2]</w:t>
      </w:r>
      <w:r w:rsidRPr="001B3383">
        <w:rPr>
          <w:sz w:val="22"/>
          <w:szCs w:val="22"/>
        </w:rPr>
        <w:t>.</w:t>
      </w:r>
    </w:p>
    <w:p w14:paraId="177B2A2D" w14:textId="69CBE977" w:rsidR="001B3383" w:rsidRPr="001B3383" w:rsidRDefault="001B3383" w:rsidP="001B3383">
      <w:pPr>
        <w:jc w:val="center"/>
        <w:rPr>
          <w:sz w:val="22"/>
          <w:szCs w:val="22"/>
        </w:rPr>
      </w:pPr>
      <w:r w:rsidRPr="005F3CBC">
        <w:rPr>
          <w:noProof/>
        </w:rPr>
        <w:drawing>
          <wp:inline distT="0" distB="0" distL="0" distR="0" wp14:anchorId="4DB083A2" wp14:editId="07B6BD64">
            <wp:extent cx="3629025" cy="1571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1571625"/>
                    </a:xfrm>
                    <a:prstGeom prst="rect">
                      <a:avLst/>
                    </a:prstGeom>
                    <a:noFill/>
                    <a:ln>
                      <a:noFill/>
                    </a:ln>
                  </pic:spPr>
                </pic:pic>
              </a:graphicData>
            </a:graphic>
          </wp:inline>
        </w:drawing>
      </w:r>
    </w:p>
    <w:p w14:paraId="7499CCB0" w14:textId="7A13DCC1" w:rsidR="001B3383" w:rsidRPr="001B3383" w:rsidRDefault="001B3383" w:rsidP="001B3383">
      <w:pPr>
        <w:jc w:val="center"/>
        <w:rPr>
          <w:b/>
          <w:bCs/>
          <w:sz w:val="22"/>
          <w:szCs w:val="22"/>
        </w:rPr>
      </w:pPr>
      <w:r w:rsidRPr="001B3383">
        <w:rPr>
          <w:b/>
          <w:bCs/>
          <w:sz w:val="22"/>
          <w:szCs w:val="22"/>
        </w:rPr>
        <w:t xml:space="preserve">Figure </w:t>
      </w:r>
      <w:r>
        <w:rPr>
          <w:b/>
          <w:bCs/>
          <w:sz w:val="22"/>
          <w:szCs w:val="22"/>
        </w:rPr>
        <w:t>1</w:t>
      </w:r>
      <w:r w:rsidRPr="001B3383">
        <w:rPr>
          <w:b/>
          <w:bCs/>
          <w:sz w:val="22"/>
          <w:szCs w:val="22"/>
        </w:rPr>
        <w:t>: Transition of UEs as a NTN cell moves</w:t>
      </w:r>
    </w:p>
    <w:p w14:paraId="7388D62D" w14:textId="3EA60415" w:rsidR="00794165" w:rsidRDefault="00794165" w:rsidP="00AE4652">
      <w:pPr>
        <w:rPr>
          <w:sz w:val="22"/>
          <w:szCs w:val="22"/>
        </w:rPr>
      </w:pPr>
      <w:r>
        <w:rPr>
          <w:sz w:val="22"/>
          <w:szCs w:val="22"/>
        </w:rPr>
        <w:t xml:space="preserve">Since the frequency of cell change mainly depends on the cell diameter and satellite speed, it’s a network deployment/implementation issue which is out of scope of RAN2 discussion. From UE point of view, </w:t>
      </w:r>
      <w:r w:rsidR="001842E7">
        <w:rPr>
          <w:sz w:val="22"/>
          <w:szCs w:val="22"/>
        </w:rPr>
        <w:t>RAN2</w:t>
      </w:r>
      <w:r>
        <w:rPr>
          <w:sz w:val="22"/>
          <w:szCs w:val="22"/>
        </w:rPr>
        <w:t xml:space="preserve"> can still focus on how to improve the efficiency and save UE power during cell reselection procedure.</w:t>
      </w:r>
    </w:p>
    <w:p w14:paraId="254E0F3A" w14:textId="5D0D32D5" w:rsidR="001842E7" w:rsidRDefault="001842E7" w:rsidP="001842E7">
      <w:pPr>
        <w:rPr>
          <w:sz w:val="22"/>
          <w:szCs w:val="22"/>
        </w:rPr>
      </w:pPr>
      <w:r>
        <w:rPr>
          <w:sz w:val="22"/>
          <w:szCs w:val="22"/>
        </w:rPr>
        <w:t>Different from quasi-earth fixed cell, the cell stop time is different for each UE camping on earth moving cell. After a UE camps on a cell, if the location coordinates of cell center and the radius of cell coverage can be broadcast, the UE is able to predict the trajectory of cell center and the corresponding cell coverage on ground based on the satellite orbital parameters</w:t>
      </w:r>
      <w:r w:rsidR="00F74B0D">
        <w:rPr>
          <w:sz w:val="22"/>
          <w:szCs w:val="22"/>
        </w:rPr>
        <w:t>, i.e., the trajectory of cell center on ground can be aligned with the satellite orbit</w:t>
      </w:r>
      <w:r w:rsidR="00911C5A">
        <w:rPr>
          <w:sz w:val="22"/>
          <w:szCs w:val="22"/>
        </w:rPr>
        <w:t xml:space="preserve"> (</w:t>
      </w:r>
      <w:r w:rsidR="00911C5A" w:rsidRPr="00911C5A">
        <w:rPr>
          <w:sz w:val="22"/>
          <w:szCs w:val="22"/>
        </w:rPr>
        <w:t>as it could be considered as the projection of the satellite orbit</w:t>
      </w:r>
      <w:r w:rsidR="00911C5A">
        <w:rPr>
          <w:sz w:val="22"/>
          <w:szCs w:val="22"/>
        </w:rPr>
        <w:t>)</w:t>
      </w:r>
      <w:r>
        <w:rPr>
          <w:sz w:val="22"/>
          <w:szCs w:val="22"/>
        </w:rPr>
        <w:t>.</w:t>
      </w:r>
    </w:p>
    <w:p w14:paraId="3EAAEF86" w14:textId="375299B8" w:rsidR="001842E7" w:rsidRPr="00D66DAD" w:rsidRDefault="005E2219" w:rsidP="001842E7">
      <w:pPr>
        <w:rPr>
          <w:b/>
          <w:bCs/>
          <w:sz w:val="22"/>
          <w:szCs w:val="22"/>
        </w:rPr>
      </w:pPr>
      <w:r>
        <w:rPr>
          <w:b/>
          <w:bCs/>
          <w:sz w:val="22"/>
          <w:szCs w:val="22"/>
        </w:rPr>
        <w:t>Observation</w:t>
      </w:r>
      <w:r w:rsidRPr="00D66DAD">
        <w:rPr>
          <w:b/>
          <w:bCs/>
          <w:sz w:val="22"/>
          <w:szCs w:val="22"/>
        </w:rPr>
        <w:t xml:space="preserve"> </w:t>
      </w:r>
      <w:r w:rsidR="001842E7" w:rsidRPr="00D66DAD">
        <w:rPr>
          <w:b/>
          <w:bCs/>
          <w:sz w:val="22"/>
          <w:szCs w:val="22"/>
        </w:rPr>
        <w:t xml:space="preserve">1: if the location coordinates of </w:t>
      </w:r>
      <w:r w:rsidR="001842E7">
        <w:rPr>
          <w:b/>
          <w:bCs/>
          <w:sz w:val="22"/>
          <w:szCs w:val="22"/>
        </w:rPr>
        <w:t xml:space="preserve">NTN </w:t>
      </w:r>
      <w:r w:rsidR="001842E7" w:rsidRPr="00D66DAD">
        <w:rPr>
          <w:b/>
          <w:bCs/>
          <w:sz w:val="22"/>
          <w:szCs w:val="22"/>
        </w:rPr>
        <w:t>cell center and the radius of cell coverage are broadcast</w:t>
      </w:r>
      <w:r w:rsidR="00350F01" w:rsidRPr="00350F01">
        <w:rPr>
          <w:b/>
          <w:bCs/>
          <w:sz w:val="22"/>
          <w:szCs w:val="22"/>
        </w:rPr>
        <w:t xml:space="preserve"> </w:t>
      </w:r>
      <w:r w:rsidR="00350F01">
        <w:rPr>
          <w:b/>
          <w:bCs/>
          <w:sz w:val="22"/>
          <w:szCs w:val="22"/>
        </w:rPr>
        <w:t>for earth moving cell</w:t>
      </w:r>
      <w:r w:rsidR="001842E7" w:rsidRPr="00D66DAD">
        <w:rPr>
          <w:b/>
          <w:bCs/>
          <w:sz w:val="22"/>
          <w:szCs w:val="22"/>
        </w:rPr>
        <w:t>, a UE is able to predict the trajectory of cell center and the corresponding cell coverage</w:t>
      </w:r>
      <w:r w:rsidR="001842E7">
        <w:rPr>
          <w:b/>
          <w:bCs/>
          <w:sz w:val="22"/>
          <w:szCs w:val="22"/>
        </w:rPr>
        <w:t xml:space="preserve"> on ground</w:t>
      </w:r>
      <w:r w:rsidR="001842E7" w:rsidRPr="00D66DAD">
        <w:rPr>
          <w:b/>
          <w:bCs/>
          <w:sz w:val="22"/>
          <w:szCs w:val="22"/>
        </w:rPr>
        <w:t xml:space="preserve"> based on the satellite orbital parameters.</w:t>
      </w:r>
    </w:p>
    <w:p w14:paraId="3EB3BE26" w14:textId="7F500657" w:rsidR="001842E7" w:rsidRDefault="001842E7" w:rsidP="001842E7">
      <w:pPr>
        <w:rPr>
          <w:sz w:val="22"/>
          <w:szCs w:val="22"/>
        </w:rPr>
      </w:pPr>
      <w:r>
        <w:rPr>
          <w:sz w:val="22"/>
          <w:szCs w:val="22"/>
        </w:rPr>
        <w:t xml:space="preserve">After a UE camps on a cell, it needs to estimate when it leaves the cell coverage. As illustrated in Figure 2, at T0, the UE starts camping on a NTN cell. And at T1, the UE leaves this NTN cell, i.e., it’s the cell stop time for this UE. It could be up to UE implementation to estimate the time point T1 if the following parameters of serving cell are provisioned, i.e., </w:t>
      </w:r>
      <w:r w:rsidRPr="0068739D">
        <w:rPr>
          <w:sz w:val="22"/>
          <w:szCs w:val="22"/>
        </w:rPr>
        <w:t>satellite orbital parameters</w:t>
      </w:r>
      <w:r>
        <w:rPr>
          <w:sz w:val="22"/>
          <w:szCs w:val="22"/>
        </w:rPr>
        <w:t>, location coordinates of cell center and the radius of cell coverage.</w:t>
      </w:r>
    </w:p>
    <w:p w14:paraId="109282D0" w14:textId="77777777" w:rsidR="001842E7" w:rsidRDefault="001842E7" w:rsidP="001842E7">
      <w:r w:rsidRPr="005F3CBC">
        <w:object w:dxaOrig="11365" w:dyaOrig="5617" w14:anchorId="0E9C8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05pt" o:ole="">
            <v:imagedata r:id="rId12" o:title=""/>
          </v:shape>
          <o:OLEObject Type="Embed" ProgID="Visio.Drawing.15" ShapeID="_x0000_i1025" DrawAspect="Content" ObjectID="_1725994041" r:id="rId13"/>
        </w:object>
      </w:r>
    </w:p>
    <w:p w14:paraId="5FB11238" w14:textId="5525B2C6" w:rsidR="001842E7" w:rsidRPr="005F3CBC" w:rsidRDefault="001842E7" w:rsidP="001842E7">
      <w:pPr>
        <w:jc w:val="center"/>
        <w:rPr>
          <w:rFonts w:ascii="Calibri" w:eastAsia="Times New Roman" w:hAnsi="Calibri" w:cs="Calibri"/>
          <w:b/>
          <w:bCs/>
          <w:color w:val="4472C4"/>
          <w:shd w:val="clear" w:color="auto" w:fill="FFFFFF"/>
          <w:lang w:eastAsia="zh-CN"/>
        </w:rPr>
      </w:pPr>
      <w:r w:rsidRPr="009C7AC1">
        <w:rPr>
          <w:b/>
          <w:bCs/>
          <w:sz w:val="22"/>
          <w:szCs w:val="22"/>
        </w:rPr>
        <w:t xml:space="preserve">Figure </w:t>
      </w:r>
      <w:r>
        <w:rPr>
          <w:b/>
          <w:bCs/>
          <w:sz w:val="22"/>
          <w:szCs w:val="22"/>
        </w:rPr>
        <w:t>2</w:t>
      </w:r>
      <w:r w:rsidRPr="009C7AC1">
        <w:rPr>
          <w:b/>
          <w:bCs/>
          <w:sz w:val="22"/>
          <w:szCs w:val="22"/>
        </w:rPr>
        <w:t>: NTN cell service duration</w:t>
      </w:r>
    </w:p>
    <w:p w14:paraId="2006689F" w14:textId="30541EF1" w:rsidR="00702AD6" w:rsidRPr="00C13DA4" w:rsidRDefault="00C12090" w:rsidP="00702AD6">
      <w:pPr>
        <w:rPr>
          <w:b/>
          <w:bCs/>
          <w:sz w:val="22"/>
          <w:szCs w:val="22"/>
        </w:rPr>
      </w:pPr>
      <w:r>
        <w:rPr>
          <w:b/>
          <w:bCs/>
          <w:sz w:val="22"/>
          <w:szCs w:val="22"/>
        </w:rPr>
        <w:t xml:space="preserve">Proposal 1: </w:t>
      </w:r>
      <w:r w:rsidR="00702AD6" w:rsidRPr="00C12090">
        <w:rPr>
          <w:b/>
          <w:bCs/>
          <w:sz w:val="22"/>
          <w:szCs w:val="22"/>
        </w:rPr>
        <w:t xml:space="preserve">For NTN-NTN cell reselection with earth moving cell, to consider providing </w:t>
      </w:r>
      <w:r w:rsidR="00702AD6" w:rsidRPr="00C13DA4">
        <w:rPr>
          <w:b/>
          <w:bCs/>
          <w:sz w:val="22"/>
          <w:szCs w:val="22"/>
        </w:rPr>
        <w:t>parameters of serving cell</w:t>
      </w:r>
      <w:r w:rsidR="00702AD6" w:rsidRPr="00C12090">
        <w:rPr>
          <w:b/>
          <w:bCs/>
          <w:sz w:val="22"/>
          <w:szCs w:val="22"/>
        </w:rPr>
        <w:t xml:space="preserve"> </w:t>
      </w:r>
      <w:r w:rsidR="009550C1">
        <w:rPr>
          <w:b/>
          <w:bCs/>
          <w:sz w:val="22"/>
          <w:szCs w:val="22"/>
        </w:rPr>
        <w:t xml:space="preserve">to UE </w:t>
      </w:r>
      <w:r w:rsidR="00702AD6" w:rsidRPr="00C12090">
        <w:rPr>
          <w:b/>
          <w:bCs/>
          <w:sz w:val="22"/>
          <w:szCs w:val="22"/>
        </w:rPr>
        <w:t xml:space="preserve">for UE </w:t>
      </w:r>
      <w:r w:rsidR="00702AD6" w:rsidRPr="00C13DA4">
        <w:rPr>
          <w:b/>
          <w:bCs/>
          <w:sz w:val="22"/>
          <w:szCs w:val="22"/>
        </w:rPr>
        <w:t>to estimate the stop time of serving cel</w:t>
      </w:r>
      <w:r w:rsidR="00702AD6" w:rsidRPr="00C12090">
        <w:rPr>
          <w:b/>
          <w:bCs/>
          <w:sz w:val="22"/>
          <w:szCs w:val="22"/>
        </w:rPr>
        <w:t>l. Th</w:t>
      </w:r>
      <w:r w:rsidR="001C4757" w:rsidRPr="00C12090">
        <w:rPr>
          <w:b/>
          <w:bCs/>
          <w:sz w:val="22"/>
          <w:szCs w:val="22"/>
        </w:rPr>
        <w:t>ese</w:t>
      </w:r>
      <w:r w:rsidR="00702AD6" w:rsidRPr="00C12090">
        <w:rPr>
          <w:b/>
          <w:bCs/>
          <w:sz w:val="22"/>
          <w:szCs w:val="22"/>
        </w:rPr>
        <w:t xml:space="preserve"> parameters of the serving cell can be satellite orbital parameters, location coordinates of cell center and the radius of cell coverage</w:t>
      </w:r>
      <w:r w:rsidR="001C4757" w:rsidRPr="00C12090">
        <w:rPr>
          <w:b/>
          <w:bCs/>
          <w:sz w:val="22"/>
          <w:szCs w:val="22"/>
        </w:rPr>
        <w:t>.</w:t>
      </w:r>
    </w:p>
    <w:p w14:paraId="5D14ECB8" w14:textId="77777777" w:rsidR="00A6435E" w:rsidRDefault="00A6435E" w:rsidP="00AE4652">
      <w:pPr>
        <w:rPr>
          <w:sz w:val="22"/>
          <w:szCs w:val="22"/>
        </w:rPr>
      </w:pPr>
    </w:p>
    <w:p w14:paraId="12A86B77" w14:textId="599E0016" w:rsidR="00A6435E" w:rsidRDefault="00A6435E" w:rsidP="008C048E">
      <w:pPr>
        <w:pStyle w:val="Heading3"/>
        <w:spacing w:after="180"/>
      </w:pPr>
      <w:r>
        <w:t>2.1.2 Measurement relaxation based on cell stop time</w:t>
      </w:r>
    </w:p>
    <w:p w14:paraId="5FB5030F" w14:textId="70F6C92F" w:rsidR="0000012A" w:rsidRDefault="001842E7" w:rsidP="00AE4652">
      <w:pPr>
        <w:rPr>
          <w:sz w:val="22"/>
          <w:szCs w:val="22"/>
        </w:rPr>
      </w:pPr>
      <w:r>
        <w:rPr>
          <w:sz w:val="22"/>
          <w:szCs w:val="22"/>
        </w:rPr>
        <w:t>A</w:t>
      </w:r>
      <w:r w:rsidR="00ED0040">
        <w:rPr>
          <w:sz w:val="22"/>
          <w:szCs w:val="22"/>
        </w:rPr>
        <w:t>nother</w:t>
      </w:r>
      <w:r>
        <w:rPr>
          <w:sz w:val="22"/>
          <w:szCs w:val="22"/>
        </w:rPr>
        <w:t xml:space="preserve"> potential enhancement is to apply relaxed measurements during service time of a NTN cell. </w:t>
      </w:r>
      <w:r w:rsidR="001B59AE">
        <w:rPr>
          <w:sz w:val="22"/>
          <w:szCs w:val="22"/>
        </w:rPr>
        <w:t>Assuming that t</w:t>
      </w:r>
      <w:r w:rsidR="0000012A">
        <w:rPr>
          <w:sz w:val="22"/>
          <w:szCs w:val="22"/>
        </w:rPr>
        <w:t>he time period wh</w:t>
      </w:r>
      <w:r>
        <w:rPr>
          <w:sz w:val="22"/>
          <w:szCs w:val="22"/>
        </w:rPr>
        <w:t>ile</w:t>
      </w:r>
      <w:r w:rsidR="0000012A">
        <w:rPr>
          <w:sz w:val="22"/>
          <w:szCs w:val="22"/>
        </w:rPr>
        <w:t xml:space="preserve"> a UE camps on a serving cell </w:t>
      </w:r>
      <w:r w:rsidR="001B59AE">
        <w:rPr>
          <w:sz w:val="22"/>
          <w:szCs w:val="22"/>
        </w:rPr>
        <w:t>is</w:t>
      </w:r>
      <w:r w:rsidR="0000012A">
        <w:rPr>
          <w:sz w:val="22"/>
          <w:szCs w:val="22"/>
        </w:rPr>
        <w:t xml:space="preserve"> divided into two parts</w:t>
      </w:r>
      <w:r w:rsidR="001B59AE">
        <w:rPr>
          <w:sz w:val="22"/>
          <w:szCs w:val="22"/>
        </w:rPr>
        <w:t xml:space="preserve"> depending on whether relaxation of the measurements is performed, for example</w:t>
      </w:r>
      <w:r w:rsidR="0000012A">
        <w:rPr>
          <w:sz w:val="22"/>
          <w:szCs w:val="22"/>
        </w:rPr>
        <w:t xml:space="preserve"> as illustrated in Figure </w:t>
      </w:r>
      <w:r>
        <w:rPr>
          <w:sz w:val="22"/>
          <w:szCs w:val="22"/>
        </w:rPr>
        <w:t>3</w:t>
      </w:r>
      <w:r w:rsidR="001B59AE">
        <w:rPr>
          <w:sz w:val="22"/>
          <w:szCs w:val="22"/>
        </w:rPr>
        <w:t xml:space="preserve"> below</w:t>
      </w:r>
      <w:r w:rsidR="0000012A">
        <w:rPr>
          <w:sz w:val="22"/>
          <w:szCs w:val="22"/>
        </w:rPr>
        <w:t xml:space="preserve">. Time T0 is the start time point when the UE begins to camp on this cell, time T1 is the end time point when the UE leaves this serving cell. The time T0.9 is the time when UE begins to perform </w:t>
      </w:r>
      <w:r w:rsidR="00507358">
        <w:rPr>
          <w:sz w:val="22"/>
          <w:szCs w:val="22"/>
        </w:rPr>
        <w:t xml:space="preserve">normal </w:t>
      </w:r>
      <w:r w:rsidR="0000012A">
        <w:rPr>
          <w:sz w:val="22"/>
          <w:szCs w:val="22"/>
        </w:rPr>
        <w:t>neighbour cell evaluation and become ready for cell reselection. So, during the time slot [T0, T0.9] the cell coverage is good enough (at least for outdoor UEs), the relaxed neighbour cell measurements can be performed</w:t>
      </w:r>
      <w:r w:rsidR="00767E0F">
        <w:rPr>
          <w:sz w:val="22"/>
          <w:szCs w:val="22"/>
        </w:rPr>
        <w:t>. And during the time slot [T0.9, T1], the UE can perform normal neighbour cell measurements and get ready for next cell reselection.</w:t>
      </w:r>
    </w:p>
    <w:p w14:paraId="51766322" w14:textId="7A8CE5F9" w:rsidR="001953D1" w:rsidRDefault="001953D1" w:rsidP="00AE4652">
      <w:r>
        <w:object w:dxaOrig="10081" w:dyaOrig="2976" w14:anchorId="06384DCE">
          <v:shape id="_x0000_i1026" type="#_x0000_t75" style="width:451.9pt;height:134.35pt" o:ole="">
            <v:imagedata r:id="rId14" o:title=""/>
          </v:shape>
          <o:OLEObject Type="Embed" ProgID="Visio.Drawing.15" ShapeID="_x0000_i1026" DrawAspect="Content" ObjectID="_1725994042" r:id="rId15"/>
        </w:object>
      </w:r>
    </w:p>
    <w:p w14:paraId="0A82BECD" w14:textId="6441CF4B" w:rsidR="009734F3" w:rsidRPr="001B3383" w:rsidRDefault="009734F3" w:rsidP="009734F3">
      <w:pPr>
        <w:jc w:val="center"/>
        <w:rPr>
          <w:b/>
          <w:bCs/>
          <w:sz w:val="22"/>
          <w:szCs w:val="22"/>
        </w:rPr>
      </w:pPr>
      <w:r w:rsidRPr="001B3383">
        <w:rPr>
          <w:b/>
          <w:bCs/>
          <w:sz w:val="22"/>
          <w:szCs w:val="22"/>
        </w:rPr>
        <w:t xml:space="preserve">Figure </w:t>
      </w:r>
      <w:r w:rsidR="001842E7">
        <w:rPr>
          <w:b/>
          <w:bCs/>
          <w:sz w:val="22"/>
          <w:szCs w:val="22"/>
        </w:rPr>
        <w:t>3</w:t>
      </w:r>
      <w:r w:rsidRPr="001B3383">
        <w:rPr>
          <w:b/>
          <w:bCs/>
          <w:sz w:val="22"/>
          <w:szCs w:val="22"/>
        </w:rPr>
        <w:t xml:space="preserve">: </w:t>
      </w:r>
      <w:r>
        <w:rPr>
          <w:b/>
          <w:bCs/>
          <w:sz w:val="22"/>
          <w:szCs w:val="22"/>
        </w:rPr>
        <w:t>application of relaxed measurements before cell reselection</w:t>
      </w:r>
    </w:p>
    <w:p w14:paraId="1AFE1569" w14:textId="162BA955" w:rsidR="0068739D" w:rsidRDefault="00C13DA4" w:rsidP="00AE4652">
      <w:pPr>
        <w:rPr>
          <w:sz w:val="22"/>
          <w:szCs w:val="22"/>
        </w:rPr>
      </w:pPr>
      <w:r>
        <w:rPr>
          <w:sz w:val="22"/>
          <w:szCs w:val="22"/>
        </w:rPr>
        <w:t xml:space="preserve">Since the detailed relaxed measurement related UE </w:t>
      </w:r>
      <w:r w:rsidR="00A813A6">
        <w:rPr>
          <w:sz w:val="22"/>
          <w:szCs w:val="22"/>
        </w:rPr>
        <w:t>behaviour</w:t>
      </w:r>
      <w:r>
        <w:rPr>
          <w:sz w:val="22"/>
          <w:szCs w:val="22"/>
        </w:rPr>
        <w:t xml:space="preserve"> has been specified in TS 38.133, RAN2 needs to introduce a new r</w:t>
      </w:r>
      <w:r w:rsidRPr="00C13DA4">
        <w:rPr>
          <w:sz w:val="22"/>
          <w:szCs w:val="22"/>
        </w:rPr>
        <w:t>elaxed measurement criterion</w:t>
      </w:r>
      <w:r>
        <w:rPr>
          <w:sz w:val="22"/>
          <w:szCs w:val="22"/>
        </w:rPr>
        <w:t>, e.</w:t>
      </w:r>
      <w:r w:rsidR="00A62DE3">
        <w:rPr>
          <w:sz w:val="22"/>
          <w:szCs w:val="22"/>
        </w:rPr>
        <w:t>g.</w:t>
      </w:r>
      <w:r>
        <w:rPr>
          <w:sz w:val="22"/>
          <w:szCs w:val="22"/>
        </w:rPr>
        <w:t xml:space="preserve">, </w:t>
      </w:r>
      <w:r w:rsidR="00A62DE3" w:rsidRPr="00A62DE3">
        <w:rPr>
          <w:sz w:val="22"/>
          <w:szCs w:val="22"/>
        </w:rPr>
        <w:t>after UE camps in a cell</w:t>
      </w:r>
      <w:r w:rsidR="00A813A6">
        <w:rPr>
          <w:sz w:val="22"/>
          <w:szCs w:val="22"/>
        </w:rPr>
        <w:t>, or</w:t>
      </w:r>
      <w:r w:rsidR="00A62DE3" w:rsidRPr="00A62DE3">
        <w:rPr>
          <w:sz w:val="22"/>
          <w:szCs w:val="22"/>
        </w:rPr>
        <w:t xml:space="preserve"> for certain time “x”, UE may be allowed to relax neighbour cell measurements until the estimated cell stop time </w:t>
      </w:r>
      <w:r w:rsidR="00A62DE3" w:rsidRPr="00A62DE3">
        <w:rPr>
          <w:sz w:val="22"/>
          <w:szCs w:val="22"/>
        </w:rPr>
        <w:lastRenderedPageBreak/>
        <w:t>or certain time “y” before the estimated stop time</w:t>
      </w:r>
      <w:r>
        <w:rPr>
          <w:sz w:val="22"/>
          <w:szCs w:val="22"/>
        </w:rPr>
        <w:t xml:space="preserve">, a UE may choose to perform </w:t>
      </w:r>
      <w:r w:rsidRPr="00C13DA4">
        <w:rPr>
          <w:sz w:val="22"/>
          <w:szCs w:val="22"/>
        </w:rPr>
        <w:t>relaxed</w:t>
      </w:r>
      <w:r>
        <w:rPr>
          <w:sz w:val="22"/>
          <w:szCs w:val="22"/>
        </w:rPr>
        <w:t xml:space="preserve"> neighbour cell</w:t>
      </w:r>
      <w:r w:rsidRPr="00C13DA4">
        <w:rPr>
          <w:sz w:val="22"/>
          <w:szCs w:val="22"/>
        </w:rPr>
        <w:t xml:space="preserve"> measurements</w:t>
      </w:r>
      <w:r>
        <w:rPr>
          <w:sz w:val="22"/>
          <w:szCs w:val="22"/>
        </w:rPr>
        <w:t>.</w:t>
      </w:r>
    </w:p>
    <w:p w14:paraId="11834D04" w14:textId="238B5942" w:rsidR="004D029C" w:rsidRPr="004D029C" w:rsidRDefault="004D029C" w:rsidP="00DA7F54">
      <w:pPr>
        <w:rPr>
          <w:b/>
          <w:bCs/>
          <w:sz w:val="22"/>
          <w:szCs w:val="22"/>
        </w:rPr>
      </w:pPr>
      <w:r w:rsidRPr="004D029C">
        <w:rPr>
          <w:b/>
          <w:bCs/>
          <w:sz w:val="22"/>
          <w:szCs w:val="22"/>
        </w:rPr>
        <w:t>Proposal 2: If proposal 1 is agreed, to define a new trigger for the measurement relaxation considering the estimated cell stop time. For example, after UE camps in a cell</w:t>
      </w:r>
      <w:r w:rsidR="00A813A6">
        <w:rPr>
          <w:b/>
          <w:bCs/>
          <w:sz w:val="22"/>
          <w:szCs w:val="22"/>
        </w:rPr>
        <w:t>, or</w:t>
      </w:r>
      <w:r w:rsidRPr="004D029C">
        <w:rPr>
          <w:b/>
          <w:bCs/>
          <w:sz w:val="22"/>
          <w:szCs w:val="22"/>
        </w:rPr>
        <w:t xml:space="preserve"> for certain time “x”, UE may be allowed to relax neighbour cell measurements until the estimated cell stop time or certain time “y” before the estimated stop time.</w:t>
      </w:r>
    </w:p>
    <w:p w14:paraId="0E079C50" w14:textId="77777777" w:rsidR="004D029C" w:rsidRPr="00E50891" w:rsidRDefault="004D029C" w:rsidP="00AE4652">
      <w:pPr>
        <w:rPr>
          <w:b/>
          <w:bCs/>
          <w:sz w:val="22"/>
          <w:szCs w:val="22"/>
        </w:rPr>
      </w:pPr>
    </w:p>
    <w:p w14:paraId="62D81091" w14:textId="58BBEBF7" w:rsidR="008F6CED" w:rsidRDefault="008F6CED" w:rsidP="003E0E02">
      <w:pPr>
        <w:pStyle w:val="Heading3"/>
        <w:spacing w:after="180"/>
      </w:pPr>
      <w:r>
        <w:t>2.1.3 Estimation of upcoming cells</w:t>
      </w:r>
    </w:p>
    <w:p w14:paraId="50B03052" w14:textId="008A11B4" w:rsidR="003A7540" w:rsidRDefault="00E50891" w:rsidP="00AE4652">
      <w:pPr>
        <w:rPr>
          <w:sz w:val="22"/>
          <w:szCs w:val="22"/>
        </w:rPr>
      </w:pPr>
      <w:r>
        <w:rPr>
          <w:sz w:val="22"/>
          <w:szCs w:val="22"/>
        </w:rPr>
        <w:t>In Rel-17 NTN, a solution was proposed that the information of upcoming cells can be broadcast. Since a NTN cell could be very large, and different UEs at different locations may face different upcoming cells</w:t>
      </w:r>
      <w:r w:rsidR="003A7540">
        <w:rPr>
          <w:sz w:val="22"/>
          <w:szCs w:val="22"/>
        </w:rPr>
        <w:t xml:space="preserve">. If </w:t>
      </w:r>
      <w:r w:rsidR="003A7540" w:rsidRPr="003A7540">
        <w:rPr>
          <w:sz w:val="22"/>
          <w:szCs w:val="22"/>
        </w:rPr>
        <w:t xml:space="preserve">the following parameters of neighbour cells are </w:t>
      </w:r>
      <w:r w:rsidR="003A7540">
        <w:rPr>
          <w:sz w:val="22"/>
          <w:szCs w:val="22"/>
        </w:rPr>
        <w:t xml:space="preserve">also </w:t>
      </w:r>
      <w:r w:rsidR="003A7540" w:rsidRPr="003A7540">
        <w:rPr>
          <w:sz w:val="22"/>
          <w:szCs w:val="22"/>
        </w:rPr>
        <w:t xml:space="preserve">provisioned, i.e., satellite orbital parameters, location coordinates of cell center and the radius of cell coverage, </w:t>
      </w:r>
      <w:r w:rsidR="003A7540">
        <w:rPr>
          <w:sz w:val="22"/>
          <w:szCs w:val="22"/>
        </w:rPr>
        <w:t>it could</w:t>
      </w:r>
      <w:r w:rsidR="003A7540" w:rsidRPr="003A7540">
        <w:rPr>
          <w:sz w:val="22"/>
          <w:szCs w:val="22"/>
        </w:rPr>
        <w:t xml:space="preserve"> allow UE to estimate which cells are the upcoming cells</w:t>
      </w:r>
      <w:r w:rsidR="003A7540">
        <w:rPr>
          <w:sz w:val="22"/>
          <w:szCs w:val="22"/>
        </w:rPr>
        <w:t xml:space="preserve"> for itself</w:t>
      </w:r>
      <w:r w:rsidR="003A7540" w:rsidRPr="003A7540">
        <w:rPr>
          <w:sz w:val="22"/>
          <w:szCs w:val="22"/>
        </w:rPr>
        <w:t>.</w:t>
      </w:r>
      <w:r w:rsidR="003A7540">
        <w:rPr>
          <w:sz w:val="22"/>
          <w:szCs w:val="22"/>
        </w:rPr>
        <w:t xml:space="preserve"> So, it can be more efficient when the UE can shorten the list of neighbour cells for cell reselection.</w:t>
      </w:r>
    </w:p>
    <w:p w14:paraId="4D6439D1" w14:textId="73F352E2" w:rsidR="000C31DB" w:rsidRPr="008A2C83" w:rsidRDefault="00DF4798" w:rsidP="00AE4652">
      <w:pPr>
        <w:rPr>
          <w:b/>
          <w:bCs/>
          <w:sz w:val="22"/>
          <w:szCs w:val="22"/>
        </w:rPr>
      </w:pPr>
      <w:r w:rsidRPr="008A2C83">
        <w:rPr>
          <w:b/>
          <w:bCs/>
          <w:sz w:val="22"/>
          <w:szCs w:val="22"/>
        </w:rPr>
        <w:t>Proposal 3: The parameters explained in Proposal 1 can also be for neighbour cells for UE to estimate which cells are the upcoming cells for cell reselection. I.e., th</w:t>
      </w:r>
      <w:r w:rsidR="008A2C83" w:rsidRPr="008A2C83">
        <w:rPr>
          <w:b/>
          <w:bCs/>
          <w:sz w:val="22"/>
          <w:szCs w:val="22"/>
        </w:rPr>
        <w:t>ese</w:t>
      </w:r>
      <w:r w:rsidRPr="008A2C83">
        <w:rPr>
          <w:b/>
          <w:bCs/>
          <w:sz w:val="22"/>
          <w:szCs w:val="22"/>
        </w:rPr>
        <w:t xml:space="preserve"> parameters of the neighbour cell can be satellite orbital parameters, location coordinates of cell center and the radius of cell coverage.</w:t>
      </w:r>
    </w:p>
    <w:p w14:paraId="26853C8B" w14:textId="77777777" w:rsidR="009650D8" w:rsidRDefault="009650D8" w:rsidP="00AE4652">
      <w:pPr>
        <w:rPr>
          <w:sz w:val="22"/>
          <w:szCs w:val="22"/>
        </w:rPr>
      </w:pPr>
    </w:p>
    <w:p w14:paraId="4D9446B1" w14:textId="70983604" w:rsidR="00E96843" w:rsidRDefault="00E96843" w:rsidP="00ED5889">
      <w:pPr>
        <w:pStyle w:val="Heading2"/>
        <w:spacing w:before="120" w:after="120"/>
      </w:pPr>
      <w:r>
        <w:t xml:space="preserve">2.2 </w:t>
      </w:r>
      <w:r w:rsidR="00ED5889">
        <w:t>NTN-TN cell reselection</w:t>
      </w:r>
    </w:p>
    <w:p w14:paraId="710EB707" w14:textId="567694E1" w:rsidR="001B3383" w:rsidRPr="001B3383" w:rsidRDefault="001B3383" w:rsidP="001B3383">
      <w:pPr>
        <w:rPr>
          <w:sz w:val="22"/>
          <w:szCs w:val="22"/>
        </w:rPr>
      </w:pPr>
      <w:r w:rsidRPr="001B3383">
        <w:rPr>
          <w:sz w:val="22"/>
          <w:szCs w:val="22"/>
        </w:rPr>
        <w:t xml:space="preserve">The coverage area of an NTN cell can be very large considering the cell diameter could be up to 1000km. For example, an NTN cell may cover both parts of oceanic and terrestrial areas as illustrated in Figure </w:t>
      </w:r>
      <w:r w:rsidR="00566E2E">
        <w:rPr>
          <w:sz w:val="22"/>
          <w:szCs w:val="22"/>
        </w:rPr>
        <w:t>4</w:t>
      </w:r>
      <w:r w:rsidRPr="001B3383">
        <w:rPr>
          <w:sz w:val="22"/>
          <w:szCs w:val="22"/>
        </w:rPr>
        <w:t>. It</w:t>
      </w:r>
      <w:r w:rsidR="00776F88">
        <w:rPr>
          <w:sz w:val="22"/>
          <w:szCs w:val="22"/>
        </w:rPr>
        <w:t xml:space="preserve"> i</w:t>
      </w:r>
      <w:r w:rsidRPr="001B3383">
        <w:rPr>
          <w:sz w:val="22"/>
          <w:szCs w:val="22"/>
        </w:rPr>
        <w:t xml:space="preserve">s possible that there are many terrestrial cells available within </w:t>
      </w:r>
      <w:r w:rsidR="00C1432D">
        <w:rPr>
          <w:sz w:val="22"/>
          <w:szCs w:val="22"/>
        </w:rPr>
        <w:t>a given</w:t>
      </w:r>
      <w:r w:rsidRPr="001B3383">
        <w:rPr>
          <w:sz w:val="22"/>
          <w:szCs w:val="22"/>
        </w:rPr>
        <w:t xml:space="preserve"> NTN cell. So the UEs in the common area of both TN cells and NTN cells and the UEs in NTN-only area may need to consider how to perform cell reselection between the TN and NTN cells efficiently.</w:t>
      </w:r>
    </w:p>
    <w:p w14:paraId="5C908A97" w14:textId="48EF4B36" w:rsidR="001B3383" w:rsidRPr="001B3383" w:rsidRDefault="001B3383" w:rsidP="001B3383">
      <w:pPr>
        <w:jc w:val="center"/>
        <w:rPr>
          <w:sz w:val="22"/>
          <w:szCs w:val="22"/>
        </w:rPr>
      </w:pPr>
      <w:r w:rsidRPr="005F3CBC">
        <w:rPr>
          <w:b/>
          <w:bCs/>
          <w:noProof/>
          <w:u w:val="single"/>
        </w:rPr>
        <w:drawing>
          <wp:inline distT="0" distB="0" distL="0" distR="0" wp14:anchorId="1F254510" wp14:editId="008A673A">
            <wp:extent cx="3643952" cy="22530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412"/>
                    <a:stretch/>
                  </pic:blipFill>
                  <pic:spPr bwMode="auto">
                    <a:xfrm>
                      <a:off x="0" y="0"/>
                      <a:ext cx="3656741" cy="2260991"/>
                    </a:xfrm>
                    <a:prstGeom prst="rect">
                      <a:avLst/>
                    </a:prstGeom>
                    <a:ln>
                      <a:noFill/>
                    </a:ln>
                    <a:extLst>
                      <a:ext uri="{53640926-AAD7-44D8-BBD7-CCE9431645EC}">
                        <a14:shadowObscured xmlns:a14="http://schemas.microsoft.com/office/drawing/2010/main"/>
                      </a:ext>
                    </a:extLst>
                  </pic:spPr>
                </pic:pic>
              </a:graphicData>
            </a:graphic>
          </wp:inline>
        </w:drawing>
      </w:r>
    </w:p>
    <w:p w14:paraId="2D98C047" w14:textId="4CEF38C5" w:rsidR="001B3383" w:rsidRPr="001B3383" w:rsidRDefault="001B3383" w:rsidP="001B3383">
      <w:pPr>
        <w:jc w:val="center"/>
        <w:rPr>
          <w:b/>
          <w:bCs/>
          <w:sz w:val="22"/>
          <w:szCs w:val="22"/>
        </w:rPr>
      </w:pPr>
      <w:r w:rsidRPr="001B3383">
        <w:rPr>
          <w:b/>
          <w:bCs/>
          <w:sz w:val="22"/>
          <w:szCs w:val="22"/>
        </w:rPr>
        <w:t xml:space="preserve">Figure </w:t>
      </w:r>
      <w:r w:rsidR="00566E2E">
        <w:rPr>
          <w:b/>
          <w:bCs/>
          <w:sz w:val="22"/>
          <w:szCs w:val="22"/>
        </w:rPr>
        <w:t>4</w:t>
      </w:r>
      <w:r w:rsidRPr="001B3383">
        <w:rPr>
          <w:b/>
          <w:bCs/>
          <w:sz w:val="22"/>
          <w:szCs w:val="22"/>
        </w:rPr>
        <w:t>: NTN cell coverage area</w:t>
      </w:r>
    </w:p>
    <w:p w14:paraId="3F01C305" w14:textId="1E3A5C79" w:rsidR="001B3383" w:rsidRDefault="00566E2E" w:rsidP="001B3383">
      <w:pPr>
        <w:rPr>
          <w:sz w:val="22"/>
          <w:szCs w:val="22"/>
        </w:rPr>
      </w:pPr>
      <w:r>
        <w:rPr>
          <w:sz w:val="22"/>
          <w:szCs w:val="22"/>
        </w:rPr>
        <w:t xml:space="preserve">In Rel-17, for the UEs </w:t>
      </w:r>
      <w:r w:rsidRPr="001B3383">
        <w:rPr>
          <w:sz w:val="22"/>
          <w:szCs w:val="22"/>
        </w:rPr>
        <w:t>in the common area of both TN cells and NTN cells</w:t>
      </w:r>
      <w:r>
        <w:rPr>
          <w:sz w:val="22"/>
          <w:szCs w:val="22"/>
        </w:rPr>
        <w:t xml:space="preserve">, RAN2 understanding is </w:t>
      </w:r>
      <w:r w:rsidR="00977DC7">
        <w:rPr>
          <w:sz w:val="22"/>
          <w:szCs w:val="22"/>
        </w:rPr>
        <w:t xml:space="preserve">that UE </w:t>
      </w:r>
      <w:r>
        <w:rPr>
          <w:sz w:val="22"/>
          <w:szCs w:val="22"/>
        </w:rPr>
        <w:t>can rely on existing</w:t>
      </w:r>
      <w:r w:rsidR="009A6550">
        <w:rPr>
          <w:sz w:val="22"/>
          <w:szCs w:val="22"/>
        </w:rPr>
        <w:t xml:space="preserve"> frequency</w:t>
      </w:r>
      <w:r>
        <w:rPr>
          <w:sz w:val="22"/>
          <w:szCs w:val="22"/>
        </w:rPr>
        <w:t xml:space="preserve"> priority based TN and NTN differentiation, or network can assign different </w:t>
      </w:r>
      <w:r w:rsidR="009A6550">
        <w:rPr>
          <w:sz w:val="22"/>
          <w:szCs w:val="22"/>
        </w:rPr>
        <w:t>cell specific offset value</w:t>
      </w:r>
      <w:r w:rsidR="006C346C">
        <w:rPr>
          <w:sz w:val="22"/>
          <w:szCs w:val="22"/>
        </w:rPr>
        <w:t>s</w:t>
      </w:r>
      <w:r w:rsidR="009A6550">
        <w:rPr>
          <w:sz w:val="22"/>
          <w:szCs w:val="22"/>
        </w:rPr>
        <w:t xml:space="preserve"> to prioritize TN cells in case of intra-frequency deployment. But there was no further discussion for UEs in </w:t>
      </w:r>
      <w:r w:rsidR="006C346C">
        <w:rPr>
          <w:sz w:val="22"/>
          <w:szCs w:val="22"/>
        </w:rPr>
        <w:t xml:space="preserve">an </w:t>
      </w:r>
      <w:r w:rsidR="009A6550">
        <w:rPr>
          <w:sz w:val="22"/>
          <w:szCs w:val="22"/>
        </w:rPr>
        <w:t>NTN only area.</w:t>
      </w:r>
    </w:p>
    <w:p w14:paraId="4F6D6BF0" w14:textId="512D375D" w:rsidR="009A6550" w:rsidRDefault="009A6550" w:rsidP="001B3383">
      <w:pPr>
        <w:rPr>
          <w:sz w:val="22"/>
          <w:szCs w:val="22"/>
        </w:rPr>
      </w:pPr>
      <w:r w:rsidRPr="009A6550">
        <w:rPr>
          <w:sz w:val="22"/>
          <w:szCs w:val="22"/>
        </w:rPr>
        <w:t>For th</w:t>
      </w:r>
      <w:r w:rsidR="00855109">
        <w:rPr>
          <w:sz w:val="22"/>
          <w:szCs w:val="22"/>
        </w:rPr>
        <w:t>o</w:t>
      </w:r>
      <w:r w:rsidRPr="009A6550">
        <w:rPr>
          <w:sz w:val="22"/>
          <w:szCs w:val="22"/>
        </w:rPr>
        <w:t>se UEs</w:t>
      </w:r>
      <w:r w:rsidR="00855109">
        <w:rPr>
          <w:sz w:val="22"/>
          <w:szCs w:val="22"/>
        </w:rPr>
        <w:t xml:space="preserve"> in NTN only </w:t>
      </w:r>
      <w:r w:rsidR="00C04B0F">
        <w:rPr>
          <w:sz w:val="22"/>
          <w:szCs w:val="22"/>
        </w:rPr>
        <w:t>a</w:t>
      </w:r>
      <w:r w:rsidR="00855109">
        <w:rPr>
          <w:sz w:val="22"/>
          <w:szCs w:val="22"/>
        </w:rPr>
        <w:t>rea</w:t>
      </w:r>
      <w:r w:rsidRPr="009A6550">
        <w:rPr>
          <w:sz w:val="22"/>
          <w:szCs w:val="22"/>
        </w:rPr>
        <w:t xml:space="preserve">, the TN </w:t>
      </w:r>
      <w:r w:rsidR="00A813A6" w:rsidRPr="009A6550">
        <w:rPr>
          <w:sz w:val="22"/>
          <w:szCs w:val="22"/>
        </w:rPr>
        <w:t>neighbour</w:t>
      </w:r>
      <w:r w:rsidRPr="009A6550">
        <w:rPr>
          <w:sz w:val="22"/>
          <w:szCs w:val="22"/>
        </w:rPr>
        <w:t xml:space="preserve"> cells </w:t>
      </w:r>
      <w:r w:rsidR="00081436">
        <w:rPr>
          <w:sz w:val="22"/>
          <w:szCs w:val="22"/>
        </w:rPr>
        <w:t>can be</w:t>
      </w:r>
      <w:r w:rsidR="00081436" w:rsidRPr="009A6550">
        <w:rPr>
          <w:sz w:val="22"/>
          <w:szCs w:val="22"/>
        </w:rPr>
        <w:t xml:space="preserve"> </w:t>
      </w:r>
      <w:r w:rsidRPr="009A6550">
        <w:rPr>
          <w:sz w:val="22"/>
          <w:szCs w:val="22"/>
        </w:rPr>
        <w:t xml:space="preserve">configured with high </w:t>
      </w:r>
      <w:r w:rsidR="00855109">
        <w:rPr>
          <w:sz w:val="22"/>
          <w:szCs w:val="22"/>
        </w:rPr>
        <w:t xml:space="preserve">frequency </w:t>
      </w:r>
      <w:r w:rsidRPr="009A6550">
        <w:rPr>
          <w:sz w:val="22"/>
          <w:szCs w:val="22"/>
        </w:rPr>
        <w:t>priority or equal priority in system information,</w:t>
      </w:r>
      <w:r w:rsidR="00081436">
        <w:rPr>
          <w:sz w:val="22"/>
          <w:szCs w:val="22"/>
        </w:rPr>
        <w:t xml:space="preserve"> </w:t>
      </w:r>
      <w:r w:rsidR="00D80A49">
        <w:rPr>
          <w:sz w:val="22"/>
          <w:szCs w:val="22"/>
        </w:rPr>
        <w:t>but</w:t>
      </w:r>
      <w:r w:rsidRPr="009A6550">
        <w:rPr>
          <w:sz w:val="22"/>
          <w:szCs w:val="22"/>
        </w:rPr>
        <w:t xml:space="preserve"> it</w:t>
      </w:r>
      <w:r w:rsidR="00081436">
        <w:rPr>
          <w:sz w:val="22"/>
          <w:szCs w:val="22"/>
        </w:rPr>
        <w:t xml:space="preserve"> i</w:t>
      </w:r>
      <w:r w:rsidRPr="009A6550">
        <w:rPr>
          <w:sz w:val="22"/>
          <w:szCs w:val="22"/>
        </w:rPr>
        <w:t xml:space="preserve">s just a waste of UE power to keep searching </w:t>
      </w:r>
      <w:r w:rsidRPr="009A6550">
        <w:rPr>
          <w:sz w:val="22"/>
          <w:szCs w:val="22"/>
        </w:rPr>
        <w:lastRenderedPageBreak/>
        <w:t xml:space="preserve">for these TN cells as these cells are not deployed in this NTN only area. In this case, it would be beneficial to indicate the </w:t>
      </w:r>
      <w:r w:rsidR="00855109">
        <w:rPr>
          <w:sz w:val="22"/>
          <w:szCs w:val="22"/>
        </w:rPr>
        <w:t xml:space="preserve">geographical area of TN neighbour cells </w:t>
      </w:r>
      <w:r w:rsidRPr="009A6550">
        <w:rPr>
          <w:sz w:val="22"/>
          <w:szCs w:val="22"/>
        </w:rPr>
        <w:t>within this NTN cell.</w:t>
      </w:r>
      <w:r w:rsidR="004C09A5">
        <w:rPr>
          <w:sz w:val="22"/>
          <w:szCs w:val="22"/>
        </w:rPr>
        <w:t xml:space="preserve"> Therefore w</w:t>
      </w:r>
      <w:r w:rsidRPr="009A6550">
        <w:rPr>
          <w:sz w:val="22"/>
          <w:szCs w:val="22"/>
        </w:rPr>
        <w:t xml:space="preserve">hen a UE is in TN area, it performs TN </w:t>
      </w:r>
      <w:r w:rsidR="00A813A6" w:rsidRPr="009A6550">
        <w:rPr>
          <w:sz w:val="22"/>
          <w:szCs w:val="22"/>
        </w:rPr>
        <w:t>neighbour</w:t>
      </w:r>
      <w:r w:rsidRPr="009A6550">
        <w:rPr>
          <w:sz w:val="22"/>
          <w:szCs w:val="22"/>
        </w:rPr>
        <w:t xml:space="preserve"> cell measurements; </w:t>
      </w:r>
      <w:r w:rsidR="004C09A5">
        <w:rPr>
          <w:sz w:val="22"/>
          <w:szCs w:val="22"/>
        </w:rPr>
        <w:t>while</w:t>
      </w:r>
      <w:r w:rsidR="004C09A5" w:rsidRPr="009A6550">
        <w:rPr>
          <w:sz w:val="22"/>
          <w:szCs w:val="22"/>
        </w:rPr>
        <w:t xml:space="preserve"> </w:t>
      </w:r>
      <w:r w:rsidRPr="009A6550">
        <w:rPr>
          <w:sz w:val="22"/>
          <w:szCs w:val="22"/>
        </w:rPr>
        <w:t xml:space="preserve">in NTN only-area, </w:t>
      </w:r>
      <w:r w:rsidR="004C09A5">
        <w:rPr>
          <w:sz w:val="22"/>
          <w:szCs w:val="22"/>
        </w:rPr>
        <w:t>a UE</w:t>
      </w:r>
      <w:r w:rsidRPr="009A6550">
        <w:rPr>
          <w:sz w:val="22"/>
          <w:szCs w:val="22"/>
        </w:rPr>
        <w:t xml:space="preserve"> does</w:t>
      </w:r>
      <w:r w:rsidR="00C21FF0">
        <w:rPr>
          <w:sz w:val="22"/>
          <w:szCs w:val="22"/>
        </w:rPr>
        <w:t xml:space="preserve"> </w:t>
      </w:r>
      <w:r w:rsidRPr="009A6550">
        <w:rPr>
          <w:sz w:val="22"/>
          <w:szCs w:val="22"/>
        </w:rPr>
        <w:t>n</w:t>
      </w:r>
      <w:r w:rsidR="00C21FF0">
        <w:rPr>
          <w:sz w:val="22"/>
          <w:szCs w:val="22"/>
        </w:rPr>
        <w:t>o</w:t>
      </w:r>
      <w:r w:rsidRPr="009A6550">
        <w:rPr>
          <w:sz w:val="22"/>
          <w:szCs w:val="22"/>
        </w:rPr>
        <w:t>t</w:t>
      </w:r>
      <w:r w:rsidR="00C21FF0">
        <w:rPr>
          <w:sz w:val="22"/>
          <w:szCs w:val="22"/>
        </w:rPr>
        <w:t xml:space="preserve"> need to</w:t>
      </w:r>
      <w:r w:rsidRPr="009A6550">
        <w:rPr>
          <w:sz w:val="22"/>
          <w:szCs w:val="22"/>
        </w:rPr>
        <w:t xml:space="preserve"> perform TN </w:t>
      </w:r>
      <w:r w:rsidR="00A813A6" w:rsidRPr="009A6550">
        <w:rPr>
          <w:sz w:val="22"/>
          <w:szCs w:val="22"/>
        </w:rPr>
        <w:t>neighbour</w:t>
      </w:r>
      <w:r w:rsidRPr="009A6550">
        <w:rPr>
          <w:sz w:val="22"/>
          <w:szCs w:val="22"/>
        </w:rPr>
        <w:t xml:space="preserve"> cell measurements.</w:t>
      </w:r>
    </w:p>
    <w:p w14:paraId="1D2E900B" w14:textId="6C1AA7EC" w:rsidR="009A6550" w:rsidRPr="009A6550" w:rsidRDefault="009A6550" w:rsidP="009A6550">
      <w:pPr>
        <w:rPr>
          <w:sz w:val="22"/>
          <w:szCs w:val="22"/>
        </w:rPr>
      </w:pPr>
      <w:r>
        <w:rPr>
          <w:sz w:val="22"/>
          <w:szCs w:val="22"/>
        </w:rPr>
        <w:t>T</w:t>
      </w:r>
      <w:r w:rsidRPr="009A6550">
        <w:rPr>
          <w:sz w:val="22"/>
          <w:szCs w:val="22"/>
        </w:rPr>
        <w:t xml:space="preserve">he following information </w:t>
      </w:r>
      <w:r>
        <w:rPr>
          <w:sz w:val="22"/>
          <w:szCs w:val="22"/>
        </w:rPr>
        <w:t>could</w:t>
      </w:r>
      <w:r w:rsidRPr="009A6550">
        <w:rPr>
          <w:sz w:val="22"/>
          <w:szCs w:val="22"/>
        </w:rPr>
        <w:t xml:space="preserve"> be provided in system information</w:t>
      </w:r>
      <w:r>
        <w:rPr>
          <w:sz w:val="22"/>
          <w:szCs w:val="22"/>
        </w:rPr>
        <w:t xml:space="preserve"> to assist UEs</w:t>
      </w:r>
      <w:r w:rsidR="00855109">
        <w:rPr>
          <w:sz w:val="22"/>
          <w:szCs w:val="22"/>
        </w:rPr>
        <w:t xml:space="preserve"> for this purpose</w:t>
      </w:r>
      <w:r w:rsidRPr="009A6550">
        <w:rPr>
          <w:sz w:val="22"/>
          <w:szCs w:val="22"/>
        </w:rPr>
        <w:t>:</w:t>
      </w:r>
    </w:p>
    <w:p w14:paraId="1E58BA8F" w14:textId="6D23BD6B" w:rsidR="009A6550" w:rsidRPr="009A6550" w:rsidRDefault="009A6550" w:rsidP="00A244C0">
      <w:pPr>
        <w:pStyle w:val="ListParagraph"/>
        <w:numPr>
          <w:ilvl w:val="0"/>
          <w:numId w:val="14"/>
        </w:numPr>
        <w:spacing w:after="120"/>
        <w:contextualSpacing w:val="0"/>
        <w:rPr>
          <w:sz w:val="22"/>
          <w:szCs w:val="22"/>
        </w:rPr>
      </w:pPr>
      <w:r w:rsidRPr="009A6550">
        <w:rPr>
          <w:sz w:val="22"/>
          <w:szCs w:val="22"/>
        </w:rPr>
        <w:t xml:space="preserve">Cell type of a </w:t>
      </w:r>
      <w:r w:rsidR="00A813A6" w:rsidRPr="009A6550">
        <w:rPr>
          <w:sz w:val="22"/>
          <w:szCs w:val="22"/>
        </w:rPr>
        <w:t>neighbour</w:t>
      </w:r>
      <w:r w:rsidRPr="009A6550">
        <w:rPr>
          <w:sz w:val="22"/>
          <w:szCs w:val="22"/>
        </w:rPr>
        <w:t xml:space="preserve"> cell, i.e., TN cell or NTN cell. It could be done in an explicit way (a new field in system information is used to indicate the cell type) or an implicit way (if there is the corresponding satellite ephemeris data associated with this </w:t>
      </w:r>
      <w:r w:rsidR="00A813A6" w:rsidRPr="009A6550">
        <w:rPr>
          <w:sz w:val="22"/>
          <w:szCs w:val="22"/>
        </w:rPr>
        <w:t>neighbour</w:t>
      </w:r>
      <w:r w:rsidRPr="009A6550">
        <w:rPr>
          <w:sz w:val="22"/>
          <w:szCs w:val="22"/>
        </w:rPr>
        <w:t xml:space="preserve"> cell, it’s an NTN cell. Otherwise, it’s a TN cell). </w:t>
      </w:r>
    </w:p>
    <w:p w14:paraId="4CF9BB24" w14:textId="48C4107F" w:rsidR="009A6550" w:rsidRPr="009A6550" w:rsidRDefault="00541434" w:rsidP="009A6550">
      <w:pPr>
        <w:pStyle w:val="ListParagraph"/>
        <w:numPr>
          <w:ilvl w:val="0"/>
          <w:numId w:val="14"/>
        </w:numPr>
        <w:rPr>
          <w:sz w:val="22"/>
          <w:szCs w:val="22"/>
        </w:rPr>
      </w:pPr>
      <w:r>
        <w:rPr>
          <w:sz w:val="22"/>
          <w:szCs w:val="22"/>
        </w:rPr>
        <w:t>Geographical i</w:t>
      </w:r>
      <w:r w:rsidR="009A6550" w:rsidRPr="009A6550">
        <w:rPr>
          <w:sz w:val="22"/>
          <w:szCs w:val="22"/>
        </w:rPr>
        <w:t>nformation about TN area. There are several options to describe a geographical area:</w:t>
      </w:r>
    </w:p>
    <w:p w14:paraId="238D40F3" w14:textId="0B2684F3" w:rsidR="009A6550" w:rsidRPr="009A6550" w:rsidRDefault="009A6550" w:rsidP="009A6550">
      <w:pPr>
        <w:ind w:left="720"/>
        <w:rPr>
          <w:sz w:val="22"/>
          <w:szCs w:val="22"/>
        </w:rPr>
      </w:pPr>
      <w:r w:rsidRPr="009A6550">
        <w:rPr>
          <w:sz w:val="22"/>
          <w:szCs w:val="22"/>
        </w:rPr>
        <w:t xml:space="preserve">Option 1: for each TN </w:t>
      </w:r>
      <w:r w:rsidR="00A813A6" w:rsidRPr="009A6550">
        <w:rPr>
          <w:sz w:val="22"/>
          <w:szCs w:val="22"/>
        </w:rPr>
        <w:t>neighbour</w:t>
      </w:r>
      <w:r w:rsidRPr="009A6550">
        <w:rPr>
          <w:sz w:val="22"/>
          <w:szCs w:val="22"/>
        </w:rPr>
        <w:t xml:space="preserve"> cell, the corresponding geographical area information is provided by network, e.g., </w:t>
      </w:r>
      <w:r w:rsidR="003B7A68">
        <w:rPr>
          <w:sz w:val="22"/>
          <w:szCs w:val="22"/>
        </w:rPr>
        <w:t>approximate</w:t>
      </w:r>
      <w:r w:rsidR="003B7A68" w:rsidRPr="009A6550">
        <w:rPr>
          <w:sz w:val="22"/>
          <w:szCs w:val="22"/>
        </w:rPr>
        <w:t xml:space="preserve"> </w:t>
      </w:r>
      <w:r w:rsidRPr="009A6550">
        <w:rPr>
          <w:sz w:val="22"/>
          <w:szCs w:val="22"/>
        </w:rPr>
        <w:t xml:space="preserve">cell center and cell radius, as illustrated in Figure </w:t>
      </w:r>
      <w:r>
        <w:rPr>
          <w:sz w:val="22"/>
          <w:szCs w:val="22"/>
        </w:rPr>
        <w:t>5</w:t>
      </w:r>
      <w:r w:rsidRPr="009A6550">
        <w:rPr>
          <w:sz w:val="22"/>
          <w:szCs w:val="22"/>
        </w:rPr>
        <w:t xml:space="preserve"> there are 3 TN </w:t>
      </w:r>
      <w:r w:rsidR="00A813A6" w:rsidRPr="009A6550">
        <w:rPr>
          <w:sz w:val="22"/>
          <w:szCs w:val="22"/>
        </w:rPr>
        <w:t>neighbour</w:t>
      </w:r>
      <w:r w:rsidRPr="009A6550">
        <w:rPr>
          <w:sz w:val="22"/>
          <w:szCs w:val="22"/>
        </w:rPr>
        <w:t xml:space="preserve"> cells within an NTN cell.  </w:t>
      </w:r>
    </w:p>
    <w:p w14:paraId="7D018131" w14:textId="77777777" w:rsidR="009A6550" w:rsidRPr="005F3CBC" w:rsidRDefault="009A6550" w:rsidP="009A6550">
      <w:pPr>
        <w:pStyle w:val="N1"/>
        <w:ind w:left="1354"/>
        <w:rPr>
          <w:rFonts w:eastAsia="Times New Roman"/>
        </w:rPr>
      </w:pPr>
    </w:p>
    <w:p w14:paraId="3DC6299D" w14:textId="77777777" w:rsidR="009A6550" w:rsidRPr="005F3CBC" w:rsidRDefault="009A6550" w:rsidP="009A6550">
      <w:pPr>
        <w:pStyle w:val="N1"/>
        <w:ind w:left="0"/>
        <w:jc w:val="center"/>
      </w:pPr>
      <w:r w:rsidRPr="005F3CBC">
        <w:object w:dxaOrig="5808" w:dyaOrig="5809" w14:anchorId="1DCA1F3E">
          <v:shape id="_x0000_i1027" type="#_x0000_t75" style="width:177.85pt;height:176.8pt" o:ole="">
            <v:imagedata r:id="rId17" o:title=""/>
          </v:shape>
          <o:OLEObject Type="Embed" ProgID="Visio.Drawing.15" ShapeID="_x0000_i1027" DrawAspect="Content" ObjectID="_1725994043" r:id="rId18"/>
        </w:object>
      </w:r>
    </w:p>
    <w:p w14:paraId="76374CC4" w14:textId="77777777" w:rsidR="009A6550" w:rsidRPr="005F3CBC" w:rsidRDefault="009A6550" w:rsidP="009A6550">
      <w:pPr>
        <w:pStyle w:val="N1"/>
        <w:jc w:val="center"/>
      </w:pPr>
    </w:p>
    <w:p w14:paraId="4288E826" w14:textId="33D8603B" w:rsidR="009A6550" w:rsidRPr="009A6550" w:rsidRDefault="009A6550" w:rsidP="009A6550">
      <w:pPr>
        <w:jc w:val="center"/>
        <w:rPr>
          <w:b/>
          <w:bCs/>
          <w:sz w:val="22"/>
          <w:szCs w:val="22"/>
        </w:rPr>
      </w:pPr>
      <w:r w:rsidRPr="009A6550">
        <w:rPr>
          <w:b/>
          <w:bCs/>
          <w:sz w:val="22"/>
          <w:szCs w:val="22"/>
        </w:rPr>
        <w:t>Figure 5: TN area for each cell</w:t>
      </w:r>
    </w:p>
    <w:p w14:paraId="7577B384" w14:textId="77777777" w:rsidR="009A6550" w:rsidRPr="005F3CBC" w:rsidRDefault="009A6550" w:rsidP="009A6550">
      <w:pPr>
        <w:pStyle w:val="N1"/>
        <w:ind w:left="180"/>
        <w:jc w:val="center"/>
      </w:pPr>
    </w:p>
    <w:p w14:paraId="34D33BBE" w14:textId="680C892C" w:rsidR="009A6550" w:rsidRPr="009A6550" w:rsidRDefault="009A6550" w:rsidP="009A6550">
      <w:pPr>
        <w:ind w:left="720"/>
        <w:rPr>
          <w:sz w:val="22"/>
          <w:szCs w:val="22"/>
        </w:rPr>
      </w:pPr>
      <w:r w:rsidRPr="009A6550">
        <w:rPr>
          <w:sz w:val="22"/>
          <w:szCs w:val="22"/>
        </w:rPr>
        <w:t xml:space="preserve">Option </w:t>
      </w:r>
      <w:r>
        <w:rPr>
          <w:sz w:val="22"/>
          <w:szCs w:val="22"/>
        </w:rPr>
        <w:t>2</w:t>
      </w:r>
      <w:r w:rsidRPr="009A6550">
        <w:rPr>
          <w:sz w:val="22"/>
          <w:szCs w:val="22"/>
        </w:rPr>
        <w:t xml:space="preserve">: a </w:t>
      </w:r>
      <w:bookmarkStart w:id="1" w:name="_Hlk106374508"/>
      <w:r w:rsidRPr="009A6550">
        <w:rPr>
          <w:sz w:val="22"/>
          <w:szCs w:val="22"/>
        </w:rPr>
        <w:t xml:space="preserve">boundary line </w:t>
      </w:r>
      <w:bookmarkEnd w:id="1"/>
      <w:r w:rsidRPr="009A6550">
        <w:rPr>
          <w:sz w:val="22"/>
          <w:szCs w:val="22"/>
        </w:rPr>
        <w:t>is provided by network in the format of a list of location</w:t>
      </w:r>
      <w:r w:rsidR="00855109">
        <w:rPr>
          <w:sz w:val="22"/>
          <w:szCs w:val="22"/>
        </w:rPr>
        <w:t xml:space="preserve"> coordinate</w:t>
      </w:r>
      <w:r w:rsidRPr="009A6550">
        <w:rPr>
          <w:sz w:val="22"/>
          <w:szCs w:val="22"/>
        </w:rPr>
        <w:t xml:space="preserve">s, additionally an indication can be used to indicate which side is the TN side (e.g., location coordinates of a TN point), as illustrated in Figure </w:t>
      </w:r>
      <w:r>
        <w:rPr>
          <w:sz w:val="22"/>
          <w:szCs w:val="22"/>
        </w:rPr>
        <w:t>6</w:t>
      </w:r>
      <w:r w:rsidRPr="009A6550">
        <w:rPr>
          <w:sz w:val="22"/>
          <w:szCs w:val="22"/>
        </w:rPr>
        <w:t xml:space="preserve">. </w:t>
      </w:r>
    </w:p>
    <w:p w14:paraId="1FDCFA56" w14:textId="77777777" w:rsidR="009A6550" w:rsidRPr="005F3CBC" w:rsidRDefault="009A6550" w:rsidP="009A6550">
      <w:pPr>
        <w:pStyle w:val="N1"/>
        <w:ind w:left="180"/>
        <w:jc w:val="center"/>
      </w:pPr>
    </w:p>
    <w:p w14:paraId="7B7C7F91" w14:textId="77777777" w:rsidR="009A6550" w:rsidRPr="005F3CBC" w:rsidRDefault="009A6550" w:rsidP="009A6550">
      <w:pPr>
        <w:pStyle w:val="N1"/>
        <w:ind w:left="540"/>
        <w:jc w:val="center"/>
      </w:pPr>
      <w:r w:rsidRPr="005F3CBC">
        <w:object w:dxaOrig="6948" w:dyaOrig="6204" w14:anchorId="776C9F77">
          <v:shape id="_x0000_i1028" type="#_x0000_t75" style="width:236.4pt;height:210.65pt" o:ole="">
            <v:imagedata r:id="rId19" o:title=""/>
          </v:shape>
          <o:OLEObject Type="Embed" ProgID="Visio.Drawing.15" ShapeID="_x0000_i1028" DrawAspect="Content" ObjectID="_1725994044" r:id="rId20"/>
        </w:object>
      </w:r>
    </w:p>
    <w:p w14:paraId="7236E512" w14:textId="52999E48" w:rsidR="009A6550" w:rsidRPr="009A6550" w:rsidRDefault="009A6550" w:rsidP="009A6550">
      <w:pPr>
        <w:jc w:val="center"/>
        <w:rPr>
          <w:b/>
          <w:bCs/>
          <w:sz w:val="22"/>
          <w:szCs w:val="22"/>
        </w:rPr>
      </w:pPr>
      <w:r w:rsidRPr="009A6550">
        <w:rPr>
          <w:b/>
          <w:bCs/>
          <w:sz w:val="22"/>
          <w:szCs w:val="22"/>
        </w:rPr>
        <w:t>Figure 6: boundary line between TN area and NTN only area</w:t>
      </w:r>
    </w:p>
    <w:p w14:paraId="65BB7C6E" w14:textId="106995C0" w:rsidR="00C21FF0" w:rsidRPr="00365F50" w:rsidRDefault="00866070" w:rsidP="00C44519">
      <w:pPr>
        <w:rPr>
          <w:sz w:val="22"/>
          <w:szCs w:val="22"/>
        </w:rPr>
      </w:pPr>
      <w:r>
        <w:rPr>
          <w:sz w:val="22"/>
          <w:szCs w:val="22"/>
        </w:rPr>
        <w:t>On summary</w:t>
      </w:r>
      <w:r w:rsidR="00C21FF0">
        <w:rPr>
          <w:sz w:val="22"/>
          <w:szCs w:val="22"/>
        </w:rPr>
        <w:t>,</w:t>
      </w:r>
      <w:r>
        <w:rPr>
          <w:sz w:val="22"/>
          <w:szCs w:val="22"/>
        </w:rPr>
        <w:t xml:space="preserve"> we understand that</w:t>
      </w:r>
      <w:r w:rsidR="00C21FF0">
        <w:rPr>
          <w:sz w:val="22"/>
          <w:szCs w:val="22"/>
        </w:rPr>
        <w:t xml:space="preserve"> it would be helpful </w:t>
      </w:r>
      <w:r w:rsidR="001F7503">
        <w:rPr>
          <w:sz w:val="22"/>
          <w:szCs w:val="22"/>
        </w:rPr>
        <w:t xml:space="preserve">for UE </w:t>
      </w:r>
      <w:r w:rsidR="00C21FF0">
        <w:rPr>
          <w:sz w:val="22"/>
          <w:szCs w:val="22"/>
        </w:rPr>
        <w:t>to differentiate NTN</w:t>
      </w:r>
      <w:r w:rsidR="001F7503">
        <w:rPr>
          <w:sz w:val="22"/>
          <w:szCs w:val="22"/>
        </w:rPr>
        <w:t xml:space="preserve"> only area vs other ones</w:t>
      </w:r>
      <w:r>
        <w:rPr>
          <w:sz w:val="22"/>
          <w:szCs w:val="22"/>
        </w:rPr>
        <w:t xml:space="preserve"> and to enable corresponding relaxation mechanisms when performing measurements</w:t>
      </w:r>
      <w:r w:rsidR="001F7503">
        <w:rPr>
          <w:sz w:val="22"/>
          <w:szCs w:val="22"/>
        </w:rPr>
        <w:t>.</w:t>
      </w:r>
    </w:p>
    <w:p w14:paraId="42936641" w14:textId="77777777" w:rsidR="00026180" w:rsidRPr="00A813A6" w:rsidRDefault="00026180" w:rsidP="00026180">
      <w:pPr>
        <w:rPr>
          <w:b/>
          <w:bCs/>
          <w:sz w:val="22"/>
          <w:szCs w:val="22"/>
        </w:rPr>
      </w:pPr>
      <w:r w:rsidRPr="00A813A6">
        <w:rPr>
          <w:b/>
          <w:bCs/>
          <w:sz w:val="22"/>
          <w:szCs w:val="22"/>
        </w:rPr>
        <w:t xml:space="preserve">Proposal 4: To enhance </w:t>
      </w:r>
      <w:r w:rsidRPr="00A813A6">
        <w:rPr>
          <w:b/>
          <w:bCs/>
        </w:rPr>
        <w:t>NTN-TN cell reselection, means are defined for a UE to differentiate when camping on “NTN only area” vs “NTN-TN area”. “NTN only area” refers to areas where UE does not have TN coverage and can only have coverage with NTN.</w:t>
      </w:r>
    </w:p>
    <w:p w14:paraId="2BC690C6" w14:textId="0F6CC998" w:rsidR="00026180" w:rsidRPr="00A813A6" w:rsidRDefault="00026180" w:rsidP="00026180">
      <w:pPr>
        <w:rPr>
          <w:b/>
          <w:bCs/>
          <w:sz w:val="22"/>
          <w:szCs w:val="22"/>
        </w:rPr>
      </w:pPr>
      <w:r w:rsidRPr="00A813A6">
        <w:rPr>
          <w:b/>
          <w:bCs/>
          <w:sz w:val="22"/>
          <w:szCs w:val="22"/>
        </w:rPr>
        <w:t xml:space="preserve">Proposal 4.1. If proposal 4 is agreed, cell type of a </w:t>
      </w:r>
      <w:r w:rsidR="00A813A6" w:rsidRPr="00A813A6">
        <w:rPr>
          <w:b/>
          <w:bCs/>
          <w:sz w:val="22"/>
          <w:szCs w:val="22"/>
        </w:rPr>
        <w:t>neighbour</w:t>
      </w:r>
      <w:r w:rsidRPr="00A813A6">
        <w:rPr>
          <w:b/>
          <w:bCs/>
          <w:sz w:val="22"/>
          <w:szCs w:val="22"/>
        </w:rPr>
        <w:t xml:space="preserve"> cell is indicated to UE (e.g. explicitly or implicitly).</w:t>
      </w:r>
    </w:p>
    <w:p w14:paraId="7BACC881" w14:textId="4249439F" w:rsidR="00026180" w:rsidRPr="00A813A6" w:rsidRDefault="00026180" w:rsidP="00026180">
      <w:pPr>
        <w:rPr>
          <w:b/>
          <w:bCs/>
          <w:sz w:val="22"/>
          <w:szCs w:val="22"/>
        </w:rPr>
      </w:pPr>
      <w:r w:rsidRPr="00A813A6">
        <w:rPr>
          <w:b/>
          <w:bCs/>
          <w:sz w:val="22"/>
          <w:szCs w:val="22"/>
        </w:rPr>
        <w:t>Proposal 4.2. If proposal 4 is agreed, network provides assistance information of NTN-only area (e.g., cell center and cell radius of TN neighbour cells and NTN serving cell, or the boundary line between TN area and NTN area).</w:t>
      </w:r>
    </w:p>
    <w:p w14:paraId="2E94EF21" w14:textId="398AA7CC" w:rsidR="00026180" w:rsidRPr="00A813A6" w:rsidRDefault="00026180" w:rsidP="00026180">
      <w:pPr>
        <w:rPr>
          <w:b/>
          <w:bCs/>
          <w:sz w:val="22"/>
          <w:szCs w:val="22"/>
        </w:rPr>
      </w:pPr>
      <w:r w:rsidRPr="00A813A6">
        <w:rPr>
          <w:b/>
          <w:bCs/>
          <w:sz w:val="22"/>
          <w:szCs w:val="22"/>
        </w:rPr>
        <w:t>Proposal 4.</w:t>
      </w:r>
      <w:r w:rsidR="00CD347C">
        <w:rPr>
          <w:b/>
          <w:bCs/>
          <w:sz w:val="22"/>
          <w:szCs w:val="22"/>
        </w:rPr>
        <w:t>3</w:t>
      </w:r>
      <w:r w:rsidRPr="00A813A6">
        <w:rPr>
          <w:b/>
          <w:bCs/>
          <w:sz w:val="22"/>
          <w:szCs w:val="22"/>
        </w:rPr>
        <w:t xml:space="preserve">. If proposal 4 is agreed, </w:t>
      </w:r>
      <w:r w:rsidR="00D52FC3" w:rsidRPr="00A813A6">
        <w:rPr>
          <w:b/>
          <w:bCs/>
          <w:sz w:val="22"/>
          <w:szCs w:val="22"/>
        </w:rPr>
        <w:t xml:space="preserve">when </w:t>
      </w:r>
      <w:r w:rsidRPr="00A813A6">
        <w:rPr>
          <w:b/>
          <w:bCs/>
          <w:sz w:val="22"/>
          <w:szCs w:val="22"/>
        </w:rPr>
        <w:t>a UE is in NTN only area, UE is not required to perform neighbour cell measurements for TN neighbour cells.</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65107FD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541434">
        <w:rPr>
          <w:sz w:val="22"/>
          <w:szCs w:val="22"/>
          <w:lang w:val="en-US"/>
        </w:rPr>
        <w:t>NTN cell reselection enhancements</w:t>
      </w:r>
      <w:r w:rsidRPr="0025105E">
        <w:rPr>
          <w:sz w:val="22"/>
          <w:szCs w:val="22"/>
          <w:lang w:val="en-US"/>
        </w:rPr>
        <w:t xml:space="preserve">, and we have the following </w:t>
      </w:r>
      <w:r w:rsidR="00A813A6">
        <w:rPr>
          <w:sz w:val="22"/>
          <w:szCs w:val="22"/>
          <w:lang w:val="en-US"/>
        </w:rPr>
        <w:t xml:space="preserve">observation and </w:t>
      </w:r>
      <w:r w:rsidR="00FE37CF">
        <w:rPr>
          <w:sz w:val="22"/>
          <w:szCs w:val="22"/>
          <w:lang w:val="en-US"/>
        </w:rPr>
        <w:t>proposals</w:t>
      </w:r>
      <w:r w:rsidRPr="0025105E">
        <w:rPr>
          <w:sz w:val="22"/>
          <w:szCs w:val="22"/>
          <w:lang w:val="en-US"/>
        </w:rPr>
        <w:t>:</w:t>
      </w:r>
    </w:p>
    <w:p w14:paraId="18F1CDC7" w14:textId="77777777" w:rsidR="00A813A6" w:rsidRPr="00D66DAD" w:rsidRDefault="00A813A6" w:rsidP="00A813A6">
      <w:pPr>
        <w:rPr>
          <w:b/>
          <w:bCs/>
          <w:sz w:val="22"/>
          <w:szCs w:val="22"/>
        </w:rPr>
      </w:pPr>
      <w:r>
        <w:rPr>
          <w:b/>
          <w:bCs/>
          <w:sz w:val="22"/>
          <w:szCs w:val="22"/>
        </w:rPr>
        <w:t>Observation</w:t>
      </w:r>
      <w:r w:rsidRPr="00D66DAD">
        <w:rPr>
          <w:b/>
          <w:bCs/>
          <w:sz w:val="22"/>
          <w:szCs w:val="22"/>
        </w:rPr>
        <w:t xml:space="preserve"> 1: if the location coordinates of </w:t>
      </w:r>
      <w:r>
        <w:rPr>
          <w:b/>
          <w:bCs/>
          <w:sz w:val="22"/>
          <w:szCs w:val="22"/>
        </w:rPr>
        <w:t xml:space="preserve">NTN </w:t>
      </w:r>
      <w:r w:rsidRPr="00D66DAD">
        <w:rPr>
          <w:b/>
          <w:bCs/>
          <w:sz w:val="22"/>
          <w:szCs w:val="22"/>
        </w:rPr>
        <w:t>cell center and the radius of cell coverage are broadcast</w:t>
      </w:r>
      <w:r w:rsidRPr="00350F01">
        <w:rPr>
          <w:b/>
          <w:bCs/>
          <w:sz w:val="22"/>
          <w:szCs w:val="22"/>
        </w:rPr>
        <w:t xml:space="preserve"> </w:t>
      </w:r>
      <w:r>
        <w:rPr>
          <w:b/>
          <w:bCs/>
          <w:sz w:val="22"/>
          <w:szCs w:val="22"/>
        </w:rPr>
        <w:t>for earth moving cell</w:t>
      </w:r>
      <w:r w:rsidRPr="00D66DAD">
        <w:rPr>
          <w:b/>
          <w:bCs/>
          <w:sz w:val="22"/>
          <w:szCs w:val="22"/>
        </w:rPr>
        <w:t>, a UE is able to predict the trajectory of cell center and the corresponding cell coverage</w:t>
      </w:r>
      <w:r>
        <w:rPr>
          <w:b/>
          <w:bCs/>
          <w:sz w:val="22"/>
          <w:szCs w:val="22"/>
        </w:rPr>
        <w:t xml:space="preserve"> on ground</w:t>
      </w:r>
      <w:r w:rsidRPr="00D66DAD">
        <w:rPr>
          <w:b/>
          <w:bCs/>
          <w:sz w:val="22"/>
          <w:szCs w:val="22"/>
        </w:rPr>
        <w:t xml:space="preserve"> based on the satellite orbital parameters.</w:t>
      </w:r>
    </w:p>
    <w:p w14:paraId="7A8EAE12" w14:textId="77777777" w:rsidR="00A813A6" w:rsidRPr="00C13DA4" w:rsidRDefault="00A813A6" w:rsidP="00A813A6">
      <w:pPr>
        <w:rPr>
          <w:b/>
          <w:bCs/>
          <w:sz w:val="22"/>
          <w:szCs w:val="22"/>
        </w:rPr>
      </w:pPr>
      <w:r>
        <w:rPr>
          <w:b/>
          <w:bCs/>
          <w:sz w:val="22"/>
          <w:szCs w:val="22"/>
        </w:rPr>
        <w:t xml:space="preserve">Proposal 1: </w:t>
      </w:r>
      <w:r w:rsidRPr="00C12090">
        <w:rPr>
          <w:b/>
          <w:bCs/>
          <w:sz w:val="22"/>
          <w:szCs w:val="22"/>
        </w:rPr>
        <w:t xml:space="preserve">For NTN-NTN cell reselection with earth moving cell, to consider providing </w:t>
      </w:r>
      <w:r w:rsidRPr="00C13DA4">
        <w:rPr>
          <w:b/>
          <w:bCs/>
          <w:sz w:val="22"/>
          <w:szCs w:val="22"/>
        </w:rPr>
        <w:t>parameters of serving cell</w:t>
      </w:r>
      <w:r w:rsidRPr="00C12090">
        <w:rPr>
          <w:b/>
          <w:bCs/>
          <w:sz w:val="22"/>
          <w:szCs w:val="22"/>
        </w:rPr>
        <w:t xml:space="preserve"> </w:t>
      </w:r>
      <w:r>
        <w:rPr>
          <w:b/>
          <w:bCs/>
          <w:sz w:val="22"/>
          <w:szCs w:val="22"/>
        </w:rPr>
        <w:t xml:space="preserve">to UE </w:t>
      </w:r>
      <w:r w:rsidRPr="00C12090">
        <w:rPr>
          <w:b/>
          <w:bCs/>
          <w:sz w:val="22"/>
          <w:szCs w:val="22"/>
        </w:rPr>
        <w:t xml:space="preserve">for UE </w:t>
      </w:r>
      <w:r w:rsidRPr="00C13DA4">
        <w:rPr>
          <w:b/>
          <w:bCs/>
          <w:sz w:val="22"/>
          <w:szCs w:val="22"/>
        </w:rPr>
        <w:t>to estimate the stop time of serving cel</w:t>
      </w:r>
      <w:r w:rsidRPr="00C12090">
        <w:rPr>
          <w:b/>
          <w:bCs/>
          <w:sz w:val="22"/>
          <w:szCs w:val="22"/>
        </w:rPr>
        <w:t>l. These parameters of the serving cell can be satellite orbital parameters, location coordinates of cell center and the radius of cell coverage.</w:t>
      </w:r>
    </w:p>
    <w:p w14:paraId="16B3EF8D" w14:textId="77777777" w:rsidR="00A813A6" w:rsidRPr="004D029C" w:rsidRDefault="00A813A6" w:rsidP="00A813A6">
      <w:pPr>
        <w:rPr>
          <w:b/>
          <w:bCs/>
          <w:sz w:val="22"/>
          <w:szCs w:val="22"/>
        </w:rPr>
      </w:pPr>
      <w:r w:rsidRPr="004D029C">
        <w:rPr>
          <w:b/>
          <w:bCs/>
          <w:sz w:val="22"/>
          <w:szCs w:val="22"/>
        </w:rPr>
        <w:t>Proposal 2: If proposal 1 is agreed, to define a new trigger for the measurement relaxation considering the estimated cell stop time. For example, after UE camps in a cell</w:t>
      </w:r>
      <w:r>
        <w:rPr>
          <w:b/>
          <w:bCs/>
          <w:sz w:val="22"/>
          <w:szCs w:val="22"/>
        </w:rPr>
        <w:t>, or</w:t>
      </w:r>
      <w:r w:rsidRPr="004D029C">
        <w:rPr>
          <w:b/>
          <w:bCs/>
          <w:sz w:val="22"/>
          <w:szCs w:val="22"/>
        </w:rPr>
        <w:t xml:space="preserve"> for certain time “x”, UE may be allowed to relax neighbour cell measurements until the estimated cell stop time or certain time “y” before the estimated stop time.</w:t>
      </w:r>
    </w:p>
    <w:p w14:paraId="5B953C11" w14:textId="77777777" w:rsidR="00A813A6" w:rsidRPr="008A2C83" w:rsidRDefault="00A813A6" w:rsidP="00A813A6">
      <w:pPr>
        <w:rPr>
          <w:b/>
          <w:bCs/>
          <w:sz w:val="22"/>
          <w:szCs w:val="22"/>
        </w:rPr>
      </w:pPr>
      <w:r w:rsidRPr="008A2C83">
        <w:rPr>
          <w:b/>
          <w:bCs/>
          <w:sz w:val="22"/>
          <w:szCs w:val="22"/>
        </w:rPr>
        <w:lastRenderedPageBreak/>
        <w:t>Proposal 3: The parameters explained in Proposal 1 can also be for neighbour cells for UE to estimate which cells are the upcoming cells for cell reselection. I.e., these parameters of the neighbour cell can be satellite orbital parameters, location coordinates of cell center and the radius of cell coverage.</w:t>
      </w:r>
    </w:p>
    <w:p w14:paraId="6E36D2F8" w14:textId="77777777" w:rsidR="00A813A6" w:rsidRPr="00A813A6" w:rsidRDefault="00A813A6" w:rsidP="00A813A6">
      <w:pPr>
        <w:rPr>
          <w:b/>
          <w:bCs/>
          <w:sz w:val="22"/>
          <w:szCs w:val="22"/>
        </w:rPr>
      </w:pPr>
      <w:r w:rsidRPr="00A813A6">
        <w:rPr>
          <w:b/>
          <w:bCs/>
          <w:sz w:val="22"/>
          <w:szCs w:val="22"/>
        </w:rPr>
        <w:t xml:space="preserve">Proposal 4: To enhance </w:t>
      </w:r>
      <w:r w:rsidRPr="00A813A6">
        <w:rPr>
          <w:b/>
          <w:bCs/>
        </w:rPr>
        <w:t>NTN-TN cell reselection, means are defined for a UE to differentiate when camping on “NTN only area” vs “NTN-TN area”. “NTN only area” refers to areas where UE does not have TN coverage and can only have coverage with NTN.</w:t>
      </w:r>
    </w:p>
    <w:p w14:paraId="484870A0" w14:textId="77777777" w:rsidR="00A813A6" w:rsidRPr="00A813A6" w:rsidRDefault="00A813A6" w:rsidP="00A813A6">
      <w:pPr>
        <w:rPr>
          <w:b/>
          <w:bCs/>
          <w:sz w:val="22"/>
          <w:szCs w:val="22"/>
        </w:rPr>
      </w:pPr>
      <w:r w:rsidRPr="00A813A6">
        <w:rPr>
          <w:b/>
          <w:bCs/>
          <w:sz w:val="22"/>
          <w:szCs w:val="22"/>
        </w:rPr>
        <w:t>Proposal 4.1. If proposal 4 is agreed, cell type of a neighbour cell is indicated to UE (e.g. explicitly or implicitly).</w:t>
      </w:r>
    </w:p>
    <w:p w14:paraId="1E157FC5" w14:textId="77777777" w:rsidR="00A813A6" w:rsidRPr="00A813A6" w:rsidRDefault="00A813A6" w:rsidP="00A813A6">
      <w:pPr>
        <w:rPr>
          <w:b/>
          <w:bCs/>
          <w:sz w:val="22"/>
          <w:szCs w:val="22"/>
        </w:rPr>
      </w:pPr>
      <w:r w:rsidRPr="00A813A6">
        <w:rPr>
          <w:b/>
          <w:bCs/>
          <w:sz w:val="22"/>
          <w:szCs w:val="22"/>
        </w:rPr>
        <w:t>Proposal 4.2. If proposal 4 is agreed, network provides assistance information of NTN-only area (e.g., cell center and cell radius of TN neighbour cells and NTN serving cell, or the boundary line between TN area and NTN area).</w:t>
      </w:r>
    </w:p>
    <w:p w14:paraId="39D373A5" w14:textId="0D329A49" w:rsidR="00A813A6" w:rsidRPr="00A813A6" w:rsidRDefault="00A813A6" w:rsidP="00A813A6">
      <w:pPr>
        <w:rPr>
          <w:b/>
          <w:bCs/>
          <w:sz w:val="22"/>
          <w:szCs w:val="22"/>
        </w:rPr>
      </w:pPr>
      <w:r w:rsidRPr="00A813A6">
        <w:rPr>
          <w:b/>
          <w:bCs/>
          <w:sz w:val="22"/>
          <w:szCs w:val="22"/>
        </w:rPr>
        <w:t>Proposal 4.</w:t>
      </w:r>
      <w:r w:rsidR="00CD347C">
        <w:rPr>
          <w:b/>
          <w:bCs/>
          <w:sz w:val="22"/>
          <w:szCs w:val="22"/>
        </w:rPr>
        <w:t>3</w:t>
      </w:r>
      <w:r w:rsidRPr="00A813A6">
        <w:rPr>
          <w:b/>
          <w:bCs/>
          <w:sz w:val="22"/>
          <w:szCs w:val="22"/>
        </w:rPr>
        <w:t>. If proposal 4 is agreed, when a UE is in NTN only area, UE is not required to perform neighbour cell measurements for TN neighbour cells.</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237EE964" w14:textId="1A989988" w:rsidR="00A50496" w:rsidRDefault="001F68A0" w:rsidP="0015203B">
      <w:pPr>
        <w:ind w:left="1440" w:hanging="1440"/>
        <w:rPr>
          <w:sz w:val="22"/>
          <w:szCs w:val="22"/>
        </w:rPr>
      </w:pPr>
      <w:r w:rsidRPr="001F68A0">
        <w:rPr>
          <w:sz w:val="22"/>
          <w:szCs w:val="22"/>
        </w:rPr>
        <w:t>[1] RP-221819</w:t>
      </w:r>
      <w:r w:rsidRPr="001F68A0">
        <w:rPr>
          <w:sz w:val="22"/>
          <w:szCs w:val="22"/>
        </w:rPr>
        <w:tab/>
      </w:r>
      <w:r w:rsidRPr="001F68A0">
        <w:rPr>
          <w:sz w:val="22"/>
          <w:szCs w:val="22"/>
        </w:rPr>
        <w:tab/>
        <w:t>Revised WID: NR NTN (Non-Terrestrial Networks) enhancements</w:t>
      </w:r>
      <w:r w:rsidRPr="001F68A0">
        <w:rPr>
          <w:sz w:val="22"/>
          <w:szCs w:val="22"/>
        </w:rPr>
        <w:tab/>
        <w:t>Thales</w:t>
      </w:r>
    </w:p>
    <w:p w14:paraId="6B46B1D2" w14:textId="564F4702" w:rsidR="001842E7" w:rsidRDefault="001842E7" w:rsidP="0015203B">
      <w:pPr>
        <w:ind w:left="1440" w:hanging="1440"/>
        <w:rPr>
          <w:sz w:val="22"/>
          <w:szCs w:val="22"/>
        </w:rPr>
      </w:pPr>
      <w:r>
        <w:rPr>
          <w:sz w:val="22"/>
          <w:szCs w:val="22"/>
        </w:rPr>
        <w:t>[2] TR 38.821</w:t>
      </w:r>
      <w:r>
        <w:rPr>
          <w:sz w:val="22"/>
          <w:szCs w:val="22"/>
        </w:rPr>
        <w:tab/>
      </w:r>
      <w:r>
        <w:rPr>
          <w:sz w:val="22"/>
          <w:szCs w:val="22"/>
        </w:rPr>
        <w:tab/>
      </w:r>
      <w:r w:rsidRPr="001842E7">
        <w:rPr>
          <w:sz w:val="22"/>
          <w:szCs w:val="22"/>
        </w:rPr>
        <w:t>Solutions for NR to support non-terrestrial networks (NTN)</w:t>
      </w:r>
    </w:p>
    <w:sectPr w:rsidR="001842E7"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A0DB" w14:textId="77777777" w:rsidR="00A94E1B" w:rsidRDefault="00A94E1B" w:rsidP="00DD7929">
      <w:pPr>
        <w:spacing w:after="0"/>
      </w:pPr>
      <w:r>
        <w:separator/>
      </w:r>
    </w:p>
  </w:endnote>
  <w:endnote w:type="continuationSeparator" w:id="0">
    <w:p w14:paraId="247FB386" w14:textId="77777777" w:rsidR="00A94E1B" w:rsidRDefault="00A94E1B" w:rsidP="00DD7929">
      <w:pPr>
        <w:spacing w:after="0"/>
      </w:pPr>
      <w:r>
        <w:continuationSeparator/>
      </w:r>
    </w:p>
  </w:endnote>
  <w:endnote w:type="continuationNotice" w:id="1">
    <w:p w14:paraId="523B0A80" w14:textId="77777777" w:rsidR="00A94E1B" w:rsidRDefault="00A94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D1CB" w14:textId="77777777" w:rsidR="00A94E1B" w:rsidRDefault="00A94E1B" w:rsidP="00DD7929">
      <w:pPr>
        <w:spacing w:after="0"/>
      </w:pPr>
      <w:r>
        <w:separator/>
      </w:r>
    </w:p>
  </w:footnote>
  <w:footnote w:type="continuationSeparator" w:id="0">
    <w:p w14:paraId="4D0C71F8" w14:textId="77777777" w:rsidR="00A94E1B" w:rsidRDefault="00A94E1B" w:rsidP="00DD7929">
      <w:pPr>
        <w:spacing w:after="0"/>
      </w:pPr>
      <w:r>
        <w:continuationSeparator/>
      </w:r>
    </w:p>
  </w:footnote>
  <w:footnote w:type="continuationNotice" w:id="1">
    <w:p w14:paraId="667B0CEF" w14:textId="77777777" w:rsidR="00A94E1B" w:rsidRDefault="00A94E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F37B33"/>
    <w:multiLevelType w:val="hybridMultilevel"/>
    <w:tmpl w:val="6BE6D328"/>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4"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6"/>
  </w:num>
  <w:num w:numId="5">
    <w:abstractNumId w:val="4"/>
  </w:num>
  <w:num w:numId="6">
    <w:abstractNumId w:val="12"/>
  </w:num>
  <w:num w:numId="7">
    <w:abstractNumId w:val="10"/>
  </w:num>
  <w:num w:numId="8">
    <w:abstractNumId w:val="0"/>
  </w:num>
  <w:num w:numId="9">
    <w:abstractNumId w:val="9"/>
  </w:num>
  <w:num w:numId="10">
    <w:abstractNumId w:val="5"/>
  </w:num>
  <w:num w:numId="11">
    <w:abstractNumId w:val="3"/>
  </w:num>
  <w:num w:numId="12">
    <w:abstractNumId w:val="1"/>
  </w:num>
  <w:num w:numId="13">
    <w:abstractNumId w:val="13"/>
  </w:num>
  <w:num w:numId="14">
    <w:abstractNumId w:val="14"/>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12A"/>
    <w:rsid w:val="000015B4"/>
    <w:rsid w:val="00002C0F"/>
    <w:rsid w:val="000032A7"/>
    <w:rsid w:val="000032E5"/>
    <w:rsid w:val="000035A7"/>
    <w:rsid w:val="00004681"/>
    <w:rsid w:val="00004C90"/>
    <w:rsid w:val="00005174"/>
    <w:rsid w:val="00005DEF"/>
    <w:rsid w:val="00007AD5"/>
    <w:rsid w:val="00010FA4"/>
    <w:rsid w:val="000121BE"/>
    <w:rsid w:val="00013C53"/>
    <w:rsid w:val="0001413C"/>
    <w:rsid w:val="00017A21"/>
    <w:rsid w:val="000217A3"/>
    <w:rsid w:val="000223C8"/>
    <w:rsid w:val="00022625"/>
    <w:rsid w:val="00023715"/>
    <w:rsid w:val="00026180"/>
    <w:rsid w:val="00026530"/>
    <w:rsid w:val="0002752D"/>
    <w:rsid w:val="000326C8"/>
    <w:rsid w:val="000340D5"/>
    <w:rsid w:val="00034B89"/>
    <w:rsid w:val="0003549F"/>
    <w:rsid w:val="0003727E"/>
    <w:rsid w:val="000372D8"/>
    <w:rsid w:val="00037965"/>
    <w:rsid w:val="00037AB6"/>
    <w:rsid w:val="00037E35"/>
    <w:rsid w:val="0004058E"/>
    <w:rsid w:val="00041E00"/>
    <w:rsid w:val="000433B7"/>
    <w:rsid w:val="00045DC1"/>
    <w:rsid w:val="00046488"/>
    <w:rsid w:val="0004682A"/>
    <w:rsid w:val="0005139D"/>
    <w:rsid w:val="00053CAF"/>
    <w:rsid w:val="000550D1"/>
    <w:rsid w:val="00057C99"/>
    <w:rsid w:val="00057FF2"/>
    <w:rsid w:val="00060FE5"/>
    <w:rsid w:val="00061387"/>
    <w:rsid w:val="00061EED"/>
    <w:rsid w:val="000637D5"/>
    <w:rsid w:val="00064483"/>
    <w:rsid w:val="000702F7"/>
    <w:rsid w:val="000711DC"/>
    <w:rsid w:val="000732C3"/>
    <w:rsid w:val="00074D6F"/>
    <w:rsid w:val="00074E30"/>
    <w:rsid w:val="00076825"/>
    <w:rsid w:val="0008020D"/>
    <w:rsid w:val="00080AA4"/>
    <w:rsid w:val="00081436"/>
    <w:rsid w:val="00082009"/>
    <w:rsid w:val="00082023"/>
    <w:rsid w:val="00082C66"/>
    <w:rsid w:val="00083979"/>
    <w:rsid w:val="00085805"/>
    <w:rsid w:val="00085CBE"/>
    <w:rsid w:val="00090DB7"/>
    <w:rsid w:val="0009141B"/>
    <w:rsid w:val="00091D9D"/>
    <w:rsid w:val="00094334"/>
    <w:rsid w:val="000A108E"/>
    <w:rsid w:val="000A15EA"/>
    <w:rsid w:val="000A5916"/>
    <w:rsid w:val="000A72EB"/>
    <w:rsid w:val="000B0353"/>
    <w:rsid w:val="000B183F"/>
    <w:rsid w:val="000B62A2"/>
    <w:rsid w:val="000B6521"/>
    <w:rsid w:val="000B652C"/>
    <w:rsid w:val="000B6A15"/>
    <w:rsid w:val="000B7214"/>
    <w:rsid w:val="000C09C6"/>
    <w:rsid w:val="000C18B4"/>
    <w:rsid w:val="000C1990"/>
    <w:rsid w:val="000C2577"/>
    <w:rsid w:val="000C31DB"/>
    <w:rsid w:val="000C31E0"/>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56FB"/>
    <w:rsid w:val="00115CCC"/>
    <w:rsid w:val="00124335"/>
    <w:rsid w:val="00125BD7"/>
    <w:rsid w:val="00131433"/>
    <w:rsid w:val="00133A31"/>
    <w:rsid w:val="00134120"/>
    <w:rsid w:val="00134957"/>
    <w:rsid w:val="00135F16"/>
    <w:rsid w:val="001401DE"/>
    <w:rsid w:val="0014119B"/>
    <w:rsid w:val="001425A9"/>
    <w:rsid w:val="00142BB2"/>
    <w:rsid w:val="0014360E"/>
    <w:rsid w:val="00143A18"/>
    <w:rsid w:val="00144AB5"/>
    <w:rsid w:val="00147E68"/>
    <w:rsid w:val="0015051A"/>
    <w:rsid w:val="00150908"/>
    <w:rsid w:val="0015152C"/>
    <w:rsid w:val="00151F1C"/>
    <w:rsid w:val="0015203B"/>
    <w:rsid w:val="0015259F"/>
    <w:rsid w:val="00152C1B"/>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1B9E"/>
    <w:rsid w:val="001842E7"/>
    <w:rsid w:val="00185008"/>
    <w:rsid w:val="001852C6"/>
    <w:rsid w:val="00185D7F"/>
    <w:rsid w:val="00190069"/>
    <w:rsid w:val="00191BF3"/>
    <w:rsid w:val="00192188"/>
    <w:rsid w:val="00194E82"/>
    <w:rsid w:val="001953D1"/>
    <w:rsid w:val="001966B4"/>
    <w:rsid w:val="0019688D"/>
    <w:rsid w:val="0019776A"/>
    <w:rsid w:val="00197B66"/>
    <w:rsid w:val="001A0146"/>
    <w:rsid w:val="001A163D"/>
    <w:rsid w:val="001A2090"/>
    <w:rsid w:val="001A3DAA"/>
    <w:rsid w:val="001A47E4"/>
    <w:rsid w:val="001A4BCF"/>
    <w:rsid w:val="001A6D16"/>
    <w:rsid w:val="001A7EE7"/>
    <w:rsid w:val="001B1369"/>
    <w:rsid w:val="001B1456"/>
    <w:rsid w:val="001B1528"/>
    <w:rsid w:val="001B158D"/>
    <w:rsid w:val="001B2A13"/>
    <w:rsid w:val="001B3383"/>
    <w:rsid w:val="001B3EB5"/>
    <w:rsid w:val="001B419E"/>
    <w:rsid w:val="001B438E"/>
    <w:rsid w:val="001B59AE"/>
    <w:rsid w:val="001C0791"/>
    <w:rsid w:val="001C0B95"/>
    <w:rsid w:val="001C371E"/>
    <w:rsid w:val="001C3E69"/>
    <w:rsid w:val="001C3EA4"/>
    <w:rsid w:val="001C4017"/>
    <w:rsid w:val="001C409F"/>
    <w:rsid w:val="001C4757"/>
    <w:rsid w:val="001C6038"/>
    <w:rsid w:val="001C616E"/>
    <w:rsid w:val="001C7C21"/>
    <w:rsid w:val="001D0302"/>
    <w:rsid w:val="001D0410"/>
    <w:rsid w:val="001D0BBF"/>
    <w:rsid w:val="001D4710"/>
    <w:rsid w:val="001D5AC8"/>
    <w:rsid w:val="001D6779"/>
    <w:rsid w:val="001D7ABC"/>
    <w:rsid w:val="001E0108"/>
    <w:rsid w:val="001E38EE"/>
    <w:rsid w:val="001E4477"/>
    <w:rsid w:val="001E4DFD"/>
    <w:rsid w:val="001E4E20"/>
    <w:rsid w:val="001E5908"/>
    <w:rsid w:val="001E6A68"/>
    <w:rsid w:val="001E7080"/>
    <w:rsid w:val="001F1A02"/>
    <w:rsid w:val="001F2B40"/>
    <w:rsid w:val="001F3CD7"/>
    <w:rsid w:val="001F3EA7"/>
    <w:rsid w:val="001F4708"/>
    <w:rsid w:val="001F6228"/>
    <w:rsid w:val="001F68A0"/>
    <w:rsid w:val="001F7503"/>
    <w:rsid w:val="001F7722"/>
    <w:rsid w:val="001F7796"/>
    <w:rsid w:val="00201241"/>
    <w:rsid w:val="0020420D"/>
    <w:rsid w:val="002064AD"/>
    <w:rsid w:val="00207C66"/>
    <w:rsid w:val="00207E84"/>
    <w:rsid w:val="0021028E"/>
    <w:rsid w:val="00210698"/>
    <w:rsid w:val="0021130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EF2"/>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15AC"/>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3213"/>
    <w:rsid w:val="002B480E"/>
    <w:rsid w:val="002B51CF"/>
    <w:rsid w:val="002B5E4F"/>
    <w:rsid w:val="002B6755"/>
    <w:rsid w:val="002B75A3"/>
    <w:rsid w:val="002C1475"/>
    <w:rsid w:val="002C2B8E"/>
    <w:rsid w:val="002C3472"/>
    <w:rsid w:val="002C3670"/>
    <w:rsid w:val="002C40FE"/>
    <w:rsid w:val="002C4433"/>
    <w:rsid w:val="002C4F7A"/>
    <w:rsid w:val="002C6CCD"/>
    <w:rsid w:val="002C7604"/>
    <w:rsid w:val="002C7B4F"/>
    <w:rsid w:val="002D0320"/>
    <w:rsid w:val="002D19EF"/>
    <w:rsid w:val="002D25AC"/>
    <w:rsid w:val="002E1245"/>
    <w:rsid w:val="002E16A1"/>
    <w:rsid w:val="002E176D"/>
    <w:rsid w:val="002E2239"/>
    <w:rsid w:val="002E2570"/>
    <w:rsid w:val="002E33B4"/>
    <w:rsid w:val="002E4E1F"/>
    <w:rsid w:val="002F1379"/>
    <w:rsid w:val="002F503D"/>
    <w:rsid w:val="002F639D"/>
    <w:rsid w:val="002F6D51"/>
    <w:rsid w:val="002F7FE2"/>
    <w:rsid w:val="0030011E"/>
    <w:rsid w:val="00300593"/>
    <w:rsid w:val="00301F4C"/>
    <w:rsid w:val="003042F0"/>
    <w:rsid w:val="00304B3D"/>
    <w:rsid w:val="003050FE"/>
    <w:rsid w:val="00305798"/>
    <w:rsid w:val="00307637"/>
    <w:rsid w:val="003123AE"/>
    <w:rsid w:val="00312FAC"/>
    <w:rsid w:val="00313967"/>
    <w:rsid w:val="003144C0"/>
    <w:rsid w:val="0031711C"/>
    <w:rsid w:val="003174C9"/>
    <w:rsid w:val="0032111D"/>
    <w:rsid w:val="00321871"/>
    <w:rsid w:val="00321CE1"/>
    <w:rsid w:val="003225DD"/>
    <w:rsid w:val="00323BBE"/>
    <w:rsid w:val="0032642A"/>
    <w:rsid w:val="003269F7"/>
    <w:rsid w:val="00331FB3"/>
    <w:rsid w:val="0033308E"/>
    <w:rsid w:val="00334807"/>
    <w:rsid w:val="00334980"/>
    <w:rsid w:val="00340CC5"/>
    <w:rsid w:val="00341A3B"/>
    <w:rsid w:val="0034416A"/>
    <w:rsid w:val="00344C56"/>
    <w:rsid w:val="00344FFF"/>
    <w:rsid w:val="00347526"/>
    <w:rsid w:val="003502C2"/>
    <w:rsid w:val="00350F01"/>
    <w:rsid w:val="003517F0"/>
    <w:rsid w:val="00352554"/>
    <w:rsid w:val="00356F46"/>
    <w:rsid w:val="00357146"/>
    <w:rsid w:val="0036157E"/>
    <w:rsid w:val="00362506"/>
    <w:rsid w:val="00364730"/>
    <w:rsid w:val="0036490C"/>
    <w:rsid w:val="00364B50"/>
    <w:rsid w:val="00365F50"/>
    <w:rsid w:val="00367A4F"/>
    <w:rsid w:val="00367FB8"/>
    <w:rsid w:val="0037184B"/>
    <w:rsid w:val="00371B07"/>
    <w:rsid w:val="00372DBC"/>
    <w:rsid w:val="00373226"/>
    <w:rsid w:val="003740C3"/>
    <w:rsid w:val="00375400"/>
    <w:rsid w:val="003764AC"/>
    <w:rsid w:val="003779C0"/>
    <w:rsid w:val="0038068C"/>
    <w:rsid w:val="003835C7"/>
    <w:rsid w:val="0038711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A7540"/>
    <w:rsid w:val="003B0069"/>
    <w:rsid w:val="003B092F"/>
    <w:rsid w:val="003B4302"/>
    <w:rsid w:val="003B4720"/>
    <w:rsid w:val="003B4EF0"/>
    <w:rsid w:val="003B71EA"/>
    <w:rsid w:val="003B7631"/>
    <w:rsid w:val="003B7904"/>
    <w:rsid w:val="003B7A68"/>
    <w:rsid w:val="003C0E5A"/>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D76B1"/>
    <w:rsid w:val="003E0206"/>
    <w:rsid w:val="003E0E02"/>
    <w:rsid w:val="003E1BE6"/>
    <w:rsid w:val="003E513F"/>
    <w:rsid w:val="003E64A1"/>
    <w:rsid w:val="003E6C26"/>
    <w:rsid w:val="003E6EC2"/>
    <w:rsid w:val="003F0846"/>
    <w:rsid w:val="003F0C4D"/>
    <w:rsid w:val="003F4495"/>
    <w:rsid w:val="003F4DE6"/>
    <w:rsid w:val="003F5DFA"/>
    <w:rsid w:val="003F6CCB"/>
    <w:rsid w:val="00400235"/>
    <w:rsid w:val="004002A4"/>
    <w:rsid w:val="00402B1A"/>
    <w:rsid w:val="00403183"/>
    <w:rsid w:val="00407F9A"/>
    <w:rsid w:val="0041301A"/>
    <w:rsid w:val="00413B0F"/>
    <w:rsid w:val="0041476D"/>
    <w:rsid w:val="00415D42"/>
    <w:rsid w:val="00420B6F"/>
    <w:rsid w:val="00420D77"/>
    <w:rsid w:val="00422837"/>
    <w:rsid w:val="00422B2F"/>
    <w:rsid w:val="00425160"/>
    <w:rsid w:val="00426144"/>
    <w:rsid w:val="004266D7"/>
    <w:rsid w:val="00426832"/>
    <w:rsid w:val="00427C67"/>
    <w:rsid w:val="0043038D"/>
    <w:rsid w:val="0043090C"/>
    <w:rsid w:val="0043430E"/>
    <w:rsid w:val="004352DE"/>
    <w:rsid w:val="004414FA"/>
    <w:rsid w:val="004429AA"/>
    <w:rsid w:val="00442BAD"/>
    <w:rsid w:val="00443603"/>
    <w:rsid w:val="0044554C"/>
    <w:rsid w:val="00446967"/>
    <w:rsid w:val="00446D38"/>
    <w:rsid w:val="004471DF"/>
    <w:rsid w:val="004531E4"/>
    <w:rsid w:val="00455E2E"/>
    <w:rsid w:val="00460D83"/>
    <w:rsid w:val="00461815"/>
    <w:rsid w:val="00462BDA"/>
    <w:rsid w:val="00463A36"/>
    <w:rsid w:val="00470D35"/>
    <w:rsid w:val="004719EB"/>
    <w:rsid w:val="00471A72"/>
    <w:rsid w:val="00473872"/>
    <w:rsid w:val="004743E4"/>
    <w:rsid w:val="0047474E"/>
    <w:rsid w:val="004757C6"/>
    <w:rsid w:val="00477018"/>
    <w:rsid w:val="00477051"/>
    <w:rsid w:val="004809FB"/>
    <w:rsid w:val="00481D8E"/>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D68"/>
    <w:rsid w:val="004A3F4E"/>
    <w:rsid w:val="004A4A7A"/>
    <w:rsid w:val="004A638D"/>
    <w:rsid w:val="004A7AF9"/>
    <w:rsid w:val="004B1E82"/>
    <w:rsid w:val="004B3CF6"/>
    <w:rsid w:val="004B53BC"/>
    <w:rsid w:val="004B58C2"/>
    <w:rsid w:val="004C09A5"/>
    <w:rsid w:val="004C1CAB"/>
    <w:rsid w:val="004C1E8F"/>
    <w:rsid w:val="004C2413"/>
    <w:rsid w:val="004C252D"/>
    <w:rsid w:val="004C4E4E"/>
    <w:rsid w:val="004C6C6F"/>
    <w:rsid w:val="004D029C"/>
    <w:rsid w:val="004D03CA"/>
    <w:rsid w:val="004D0A52"/>
    <w:rsid w:val="004D2705"/>
    <w:rsid w:val="004D4620"/>
    <w:rsid w:val="004D4D2D"/>
    <w:rsid w:val="004D64D5"/>
    <w:rsid w:val="004D75D2"/>
    <w:rsid w:val="004E0B77"/>
    <w:rsid w:val="004E1E75"/>
    <w:rsid w:val="004E22C3"/>
    <w:rsid w:val="004E394E"/>
    <w:rsid w:val="004E4F0D"/>
    <w:rsid w:val="004E522E"/>
    <w:rsid w:val="004E5351"/>
    <w:rsid w:val="004E5EAB"/>
    <w:rsid w:val="004E66C6"/>
    <w:rsid w:val="004E68D5"/>
    <w:rsid w:val="004F0931"/>
    <w:rsid w:val="004F0F4D"/>
    <w:rsid w:val="004F3091"/>
    <w:rsid w:val="004F56F1"/>
    <w:rsid w:val="004F5EAC"/>
    <w:rsid w:val="004F78D1"/>
    <w:rsid w:val="00501D7F"/>
    <w:rsid w:val="00502A3A"/>
    <w:rsid w:val="005037BB"/>
    <w:rsid w:val="0050388E"/>
    <w:rsid w:val="005061A2"/>
    <w:rsid w:val="00507304"/>
    <w:rsid w:val="00507358"/>
    <w:rsid w:val="00507DA6"/>
    <w:rsid w:val="0051151E"/>
    <w:rsid w:val="00511C33"/>
    <w:rsid w:val="005126F8"/>
    <w:rsid w:val="00512DB2"/>
    <w:rsid w:val="00514431"/>
    <w:rsid w:val="005150B8"/>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434"/>
    <w:rsid w:val="00541708"/>
    <w:rsid w:val="00542579"/>
    <w:rsid w:val="00545C54"/>
    <w:rsid w:val="00546D77"/>
    <w:rsid w:val="005508EC"/>
    <w:rsid w:val="00551571"/>
    <w:rsid w:val="00552C7E"/>
    <w:rsid w:val="0055375E"/>
    <w:rsid w:val="005538DC"/>
    <w:rsid w:val="00554534"/>
    <w:rsid w:val="00557A6A"/>
    <w:rsid w:val="0056057C"/>
    <w:rsid w:val="00560892"/>
    <w:rsid w:val="0056189A"/>
    <w:rsid w:val="00561C49"/>
    <w:rsid w:val="005647E2"/>
    <w:rsid w:val="0056567B"/>
    <w:rsid w:val="00566E2E"/>
    <w:rsid w:val="00571F85"/>
    <w:rsid w:val="00572BD5"/>
    <w:rsid w:val="00573679"/>
    <w:rsid w:val="00576199"/>
    <w:rsid w:val="00576722"/>
    <w:rsid w:val="00577EC9"/>
    <w:rsid w:val="005809A1"/>
    <w:rsid w:val="005811AF"/>
    <w:rsid w:val="00581C36"/>
    <w:rsid w:val="00582303"/>
    <w:rsid w:val="00582DEE"/>
    <w:rsid w:val="00583D05"/>
    <w:rsid w:val="00584213"/>
    <w:rsid w:val="00586079"/>
    <w:rsid w:val="00586D41"/>
    <w:rsid w:val="00590442"/>
    <w:rsid w:val="00590A06"/>
    <w:rsid w:val="00590E57"/>
    <w:rsid w:val="00590FFC"/>
    <w:rsid w:val="00591212"/>
    <w:rsid w:val="00591AE5"/>
    <w:rsid w:val="005950E8"/>
    <w:rsid w:val="005972B8"/>
    <w:rsid w:val="005A1C0B"/>
    <w:rsid w:val="005A66B6"/>
    <w:rsid w:val="005A6732"/>
    <w:rsid w:val="005B16C7"/>
    <w:rsid w:val="005B529E"/>
    <w:rsid w:val="005B6160"/>
    <w:rsid w:val="005B6637"/>
    <w:rsid w:val="005C4EF5"/>
    <w:rsid w:val="005C5F10"/>
    <w:rsid w:val="005C6075"/>
    <w:rsid w:val="005C60A3"/>
    <w:rsid w:val="005D1856"/>
    <w:rsid w:val="005D2FEF"/>
    <w:rsid w:val="005D325A"/>
    <w:rsid w:val="005D5B2D"/>
    <w:rsid w:val="005D64F1"/>
    <w:rsid w:val="005D6A22"/>
    <w:rsid w:val="005D6D93"/>
    <w:rsid w:val="005D72A5"/>
    <w:rsid w:val="005D76BF"/>
    <w:rsid w:val="005E079E"/>
    <w:rsid w:val="005E1283"/>
    <w:rsid w:val="005E2219"/>
    <w:rsid w:val="005E2946"/>
    <w:rsid w:val="005E3A8B"/>
    <w:rsid w:val="005E3E10"/>
    <w:rsid w:val="005E5EDB"/>
    <w:rsid w:val="005E6967"/>
    <w:rsid w:val="005F1118"/>
    <w:rsid w:val="005F30BD"/>
    <w:rsid w:val="005F3F4E"/>
    <w:rsid w:val="005F45FE"/>
    <w:rsid w:val="005F7450"/>
    <w:rsid w:val="005F7DE7"/>
    <w:rsid w:val="005F7E10"/>
    <w:rsid w:val="006010EE"/>
    <w:rsid w:val="00601FCB"/>
    <w:rsid w:val="00602832"/>
    <w:rsid w:val="00603CAE"/>
    <w:rsid w:val="00604EAE"/>
    <w:rsid w:val="006059CA"/>
    <w:rsid w:val="006062F7"/>
    <w:rsid w:val="006072D8"/>
    <w:rsid w:val="00607E82"/>
    <w:rsid w:val="00614708"/>
    <w:rsid w:val="00614DE2"/>
    <w:rsid w:val="006155F2"/>
    <w:rsid w:val="00615F9F"/>
    <w:rsid w:val="00617413"/>
    <w:rsid w:val="00620688"/>
    <w:rsid w:val="0062079A"/>
    <w:rsid w:val="0062123B"/>
    <w:rsid w:val="00621FDF"/>
    <w:rsid w:val="0062358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5CD6"/>
    <w:rsid w:val="006664D9"/>
    <w:rsid w:val="0066762F"/>
    <w:rsid w:val="00671586"/>
    <w:rsid w:val="00671C39"/>
    <w:rsid w:val="00671DDC"/>
    <w:rsid w:val="0067283C"/>
    <w:rsid w:val="0067348B"/>
    <w:rsid w:val="0067370F"/>
    <w:rsid w:val="00677A16"/>
    <w:rsid w:val="00680259"/>
    <w:rsid w:val="00681678"/>
    <w:rsid w:val="00682D66"/>
    <w:rsid w:val="00683235"/>
    <w:rsid w:val="006833C1"/>
    <w:rsid w:val="006848A5"/>
    <w:rsid w:val="0068739D"/>
    <w:rsid w:val="00690781"/>
    <w:rsid w:val="006926C8"/>
    <w:rsid w:val="006927C6"/>
    <w:rsid w:val="00694075"/>
    <w:rsid w:val="00694EE3"/>
    <w:rsid w:val="006975DE"/>
    <w:rsid w:val="00697904"/>
    <w:rsid w:val="006A0343"/>
    <w:rsid w:val="006A20D8"/>
    <w:rsid w:val="006A2B8B"/>
    <w:rsid w:val="006A3847"/>
    <w:rsid w:val="006A4027"/>
    <w:rsid w:val="006A4922"/>
    <w:rsid w:val="006A65D0"/>
    <w:rsid w:val="006A6AF1"/>
    <w:rsid w:val="006A6D6C"/>
    <w:rsid w:val="006A7FD5"/>
    <w:rsid w:val="006B06C6"/>
    <w:rsid w:val="006B0EE4"/>
    <w:rsid w:val="006B179F"/>
    <w:rsid w:val="006B2B95"/>
    <w:rsid w:val="006B340F"/>
    <w:rsid w:val="006B5B2D"/>
    <w:rsid w:val="006B5F33"/>
    <w:rsid w:val="006C11A8"/>
    <w:rsid w:val="006C1720"/>
    <w:rsid w:val="006C346C"/>
    <w:rsid w:val="006C3F07"/>
    <w:rsid w:val="006C6290"/>
    <w:rsid w:val="006C6F42"/>
    <w:rsid w:val="006C7500"/>
    <w:rsid w:val="006C7F13"/>
    <w:rsid w:val="006D1E33"/>
    <w:rsid w:val="006D3C89"/>
    <w:rsid w:val="006D3F26"/>
    <w:rsid w:val="006D4124"/>
    <w:rsid w:val="006D4370"/>
    <w:rsid w:val="006D4636"/>
    <w:rsid w:val="006D597D"/>
    <w:rsid w:val="006D630F"/>
    <w:rsid w:val="006D654A"/>
    <w:rsid w:val="006D775F"/>
    <w:rsid w:val="006D7CD9"/>
    <w:rsid w:val="006E1AF1"/>
    <w:rsid w:val="006E2570"/>
    <w:rsid w:val="006E39F2"/>
    <w:rsid w:val="006E3CCE"/>
    <w:rsid w:val="006E445F"/>
    <w:rsid w:val="006E6879"/>
    <w:rsid w:val="006F1EB1"/>
    <w:rsid w:val="006F2202"/>
    <w:rsid w:val="007003A3"/>
    <w:rsid w:val="00700FD0"/>
    <w:rsid w:val="00701375"/>
    <w:rsid w:val="007026BC"/>
    <w:rsid w:val="00702AD6"/>
    <w:rsid w:val="00702D34"/>
    <w:rsid w:val="007031CB"/>
    <w:rsid w:val="0070339F"/>
    <w:rsid w:val="007054EB"/>
    <w:rsid w:val="00707173"/>
    <w:rsid w:val="00707C83"/>
    <w:rsid w:val="00711097"/>
    <w:rsid w:val="00715480"/>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2F33"/>
    <w:rsid w:val="00743548"/>
    <w:rsid w:val="00743602"/>
    <w:rsid w:val="00743A8F"/>
    <w:rsid w:val="0074534D"/>
    <w:rsid w:val="0074587A"/>
    <w:rsid w:val="00747264"/>
    <w:rsid w:val="00747CDD"/>
    <w:rsid w:val="00750CA5"/>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67E0F"/>
    <w:rsid w:val="00770179"/>
    <w:rsid w:val="00771170"/>
    <w:rsid w:val="007721C3"/>
    <w:rsid w:val="00774CCB"/>
    <w:rsid w:val="00774E01"/>
    <w:rsid w:val="007752D7"/>
    <w:rsid w:val="00775CBB"/>
    <w:rsid w:val="00776F88"/>
    <w:rsid w:val="007828FF"/>
    <w:rsid w:val="00783B93"/>
    <w:rsid w:val="0078518E"/>
    <w:rsid w:val="007860B2"/>
    <w:rsid w:val="007863DD"/>
    <w:rsid w:val="00787364"/>
    <w:rsid w:val="00790C76"/>
    <w:rsid w:val="00791CB9"/>
    <w:rsid w:val="00792369"/>
    <w:rsid w:val="00793A4D"/>
    <w:rsid w:val="00794165"/>
    <w:rsid w:val="007965BA"/>
    <w:rsid w:val="00797FD1"/>
    <w:rsid w:val="007A1EEF"/>
    <w:rsid w:val="007A3464"/>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74F1"/>
    <w:rsid w:val="007D7F2A"/>
    <w:rsid w:val="007E0CD3"/>
    <w:rsid w:val="007E297D"/>
    <w:rsid w:val="007E4180"/>
    <w:rsid w:val="007E6240"/>
    <w:rsid w:val="007E6A0D"/>
    <w:rsid w:val="007F419C"/>
    <w:rsid w:val="007F4243"/>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3E5C"/>
    <w:rsid w:val="00823F64"/>
    <w:rsid w:val="00824D06"/>
    <w:rsid w:val="00826415"/>
    <w:rsid w:val="00826C92"/>
    <w:rsid w:val="00827003"/>
    <w:rsid w:val="008279E8"/>
    <w:rsid w:val="0083280D"/>
    <w:rsid w:val="00832EF8"/>
    <w:rsid w:val="0083323B"/>
    <w:rsid w:val="00833B2D"/>
    <w:rsid w:val="0083627E"/>
    <w:rsid w:val="00836B29"/>
    <w:rsid w:val="0083757D"/>
    <w:rsid w:val="00837950"/>
    <w:rsid w:val="008414D4"/>
    <w:rsid w:val="00841BA2"/>
    <w:rsid w:val="00841C68"/>
    <w:rsid w:val="00842772"/>
    <w:rsid w:val="00844F39"/>
    <w:rsid w:val="00844F6A"/>
    <w:rsid w:val="0084618A"/>
    <w:rsid w:val="00850FE0"/>
    <w:rsid w:val="00853708"/>
    <w:rsid w:val="00853913"/>
    <w:rsid w:val="00853C73"/>
    <w:rsid w:val="00855109"/>
    <w:rsid w:val="008562AA"/>
    <w:rsid w:val="008577BD"/>
    <w:rsid w:val="00857B19"/>
    <w:rsid w:val="00862017"/>
    <w:rsid w:val="00862323"/>
    <w:rsid w:val="00862384"/>
    <w:rsid w:val="008625F5"/>
    <w:rsid w:val="00863D2B"/>
    <w:rsid w:val="008642D3"/>
    <w:rsid w:val="00864DF1"/>
    <w:rsid w:val="00866070"/>
    <w:rsid w:val="00871332"/>
    <w:rsid w:val="0087342C"/>
    <w:rsid w:val="00873652"/>
    <w:rsid w:val="00873C76"/>
    <w:rsid w:val="00873CE1"/>
    <w:rsid w:val="0088203B"/>
    <w:rsid w:val="008826AE"/>
    <w:rsid w:val="00882B71"/>
    <w:rsid w:val="0088354E"/>
    <w:rsid w:val="00884DB3"/>
    <w:rsid w:val="00884F97"/>
    <w:rsid w:val="008852E4"/>
    <w:rsid w:val="00885557"/>
    <w:rsid w:val="00886531"/>
    <w:rsid w:val="00886CB2"/>
    <w:rsid w:val="008871C0"/>
    <w:rsid w:val="00887389"/>
    <w:rsid w:val="0089076F"/>
    <w:rsid w:val="008917FE"/>
    <w:rsid w:val="00893AFE"/>
    <w:rsid w:val="008958C9"/>
    <w:rsid w:val="00895A60"/>
    <w:rsid w:val="0089750E"/>
    <w:rsid w:val="008A00DE"/>
    <w:rsid w:val="008A0573"/>
    <w:rsid w:val="008A05F4"/>
    <w:rsid w:val="008A14C9"/>
    <w:rsid w:val="008A1CD8"/>
    <w:rsid w:val="008A296E"/>
    <w:rsid w:val="008A2C83"/>
    <w:rsid w:val="008A3721"/>
    <w:rsid w:val="008A4158"/>
    <w:rsid w:val="008A4EA8"/>
    <w:rsid w:val="008A5B21"/>
    <w:rsid w:val="008B0EB6"/>
    <w:rsid w:val="008B1563"/>
    <w:rsid w:val="008B2182"/>
    <w:rsid w:val="008B2311"/>
    <w:rsid w:val="008B436F"/>
    <w:rsid w:val="008B43E9"/>
    <w:rsid w:val="008B45BA"/>
    <w:rsid w:val="008B4B00"/>
    <w:rsid w:val="008B5DC7"/>
    <w:rsid w:val="008B6DDD"/>
    <w:rsid w:val="008C048E"/>
    <w:rsid w:val="008C163A"/>
    <w:rsid w:val="008C37C5"/>
    <w:rsid w:val="008C3F33"/>
    <w:rsid w:val="008C76E9"/>
    <w:rsid w:val="008D14D9"/>
    <w:rsid w:val="008D1EFE"/>
    <w:rsid w:val="008D3777"/>
    <w:rsid w:val="008D59AB"/>
    <w:rsid w:val="008E12A9"/>
    <w:rsid w:val="008E1FA2"/>
    <w:rsid w:val="008E2618"/>
    <w:rsid w:val="008E3570"/>
    <w:rsid w:val="008E4C66"/>
    <w:rsid w:val="008E7993"/>
    <w:rsid w:val="008F1823"/>
    <w:rsid w:val="008F2DA2"/>
    <w:rsid w:val="008F4021"/>
    <w:rsid w:val="008F55A1"/>
    <w:rsid w:val="008F6935"/>
    <w:rsid w:val="008F6C50"/>
    <w:rsid w:val="008F6CED"/>
    <w:rsid w:val="008F75EF"/>
    <w:rsid w:val="0090115F"/>
    <w:rsid w:val="00901831"/>
    <w:rsid w:val="00901D5E"/>
    <w:rsid w:val="00901D97"/>
    <w:rsid w:val="00901F40"/>
    <w:rsid w:val="00902AAD"/>
    <w:rsid w:val="009038BA"/>
    <w:rsid w:val="00903FC9"/>
    <w:rsid w:val="0091001E"/>
    <w:rsid w:val="00911C5A"/>
    <w:rsid w:val="0091330E"/>
    <w:rsid w:val="009148EF"/>
    <w:rsid w:val="00914BBA"/>
    <w:rsid w:val="00915A9F"/>
    <w:rsid w:val="00917464"/>
    <w:rsid w:val="009208A9"/>
    <w:rsid w:val="00920D85"/>
    <w:rsid w:val="00921487"/>
    <w:rsid w:val="0092182F"/>
    <w:rsid w:val="009228F9"/>
    <w:rsid w:val="009257BD"/>
    <w:rsid w:val="009305A9"/>
    <w:rsid w:val="00931DE0"/>
    <w:rsid w:val="00932E24"/>
    <w:rsid w:val="00932F0E"/>
    <w:rsid w:val="00934A8F"/>
    <w:rsid w:val="00935385"/>
    <w:rsid w:val="0093559E"/>
    <w:rsid w:val="00937E67"/>
    <w:rsid w:val="00940149"/>
    <w:rsid w:val="0094058D"/>
    <w:rsid w:val="00940C83"/>
    <w:rsid w:val="0094128C"/>
    <w:rsid w:val="00942B76"/>
    <w:rsid w:val="00943E24"/>
    <w:rsid w:val="00944376"/>
    <w:rsid w:val="00945971"/>
    <w:rsid w:val="00946A60"/>
    <w:rsid w:val="00947E1F"/>
    <w:rsid w:val="0095067C"/>
    <w:rsid w:val="00950C60"/>
    <w:rsid w:val="00950F90"/>
    <w:rsid w:val="00951867"/>
    <w:rsid w:val="00954387"/>
    <w:rsid w:val="009550C1"/>
    <w:rsid w:val="00955A06"/>
    <w:rsid w:val="0095657C"/>
    <w:rsid w:val="00956C93"/>
    <w:rsid w:val="00957F10"/>
    <w:rsid w:val="00961CB5"/>
    <w:rsid w:val="00963996"/>
    <w:rsid w:val="00963CEC"/>
    <w:rsid w:val="00964E7B"/>
    <w:rsid w:val="009650D8"/>
    <w:rsid w:val="0096580F"/>
    <w:rsid w:val="009734F3"/>
    <w:rsid w:val="009772DC"/>
    <w:rsid w:val="0097735C"/>
    <w:rsid w:val="00977DC7"/>
    <w:rsid w:val="009843F3"/>
    <w:rsid w:val="00985EC0"/>
    <w:rsid w:val="00990134"/>
    <w:rsid w:val="00990A8F"/>
    <w:rsid w:val="00990D58"/>
    <w:rsid w:val="00991A9E"/>
    <w:rsid w:val="0099276B"/>
    <w:rsid w:val="009939E0"/>
    <w:rsid w:val="00995687"/>
    <w:rsid w:val="00996062"/>
    <w:rsid w:val="00997B85"/>
    <w:rsid w:val="009A0F49"/>
    <w:rsid w:val="009A1330"/>
    <w:rsid w:val="009A1C36"/>
    <w:rsid w:val="009A3CD0"/>
    <w:rsid w:val="009A4B51"/>
    <w:rsid w:val="009A4BA7"/>
    <w:rsid w:val="009A6550"/>
    <w:rsid w:val="009A7EFF"/>
    <w:rsid w:val="009B023A"/>
    <w:rsid w:val="009B29DE"/>
    <w:rsid w:val="009B2B44"/>
    <w:rsid w:val="009B466A"/>
    <w:rsid w:val="009B5106"/>
    <w:rsid w:val="009B57F5"/>
    <w:rsid w:val="009B600B"/>
    <w:rsid w:val="009B61ED"/>
    <w:rsid w:val="009B6D20"/>
    <w:rsid w:val="009B7238"/>
    <w:rsid w:val="009B77A9"/>
    <w:rsid w:val="009C075B"/>
    <w:rsid w:val="009C08D8"/>
    <w:rsid w:val="009C0FEE"/>
    <w:rsid w:val="009C30E1"/>
    <w:rsid w:val="009C3A86"/>
    <w:rsid w:val="009C3F5F"/>
    <w:rsid w:val="009C6C72"/>
    <w:rsid w:val="009C7AC1"/>
    <w:rsid w:val="009D04ED"/>
    <w:rsid w:val="009D0D84"/>
    <w:rsid w:val="009D5B8F"/>
    <w:rsid w:val="009E05A9"/>
    <w:rsid w:val="009E0E5D"/>
    <w:rsid w:val="009E1CDA"/>
    <w:rsid w:val="009E23BF"/>
    <w:rsid w:val="009E35E2"/>
    <w:rsid w:val="009E5BC3"/>
    <w:rsid w:val="009E6101"/>
    <w:rsid w:val="009E7ED2"/>
    <w:rsid w:val="009F043B"/>
    <w:rsid w:val="009F0699"/>
    <w:rsid w:val="009F0C6E"/>
    <w:rsid w:val="009F407C"/>
    <w:rsid w:val="009F5D60"/>
    <w:rsid w:val="009F6669"/>
    <w:rsid w:val="009F7551"/>
    <w:rsid w:val="00A066FE"/>
    <w:rsid w:val="00A10FD7"/>
    <w:rsid w:val="00A117B1"/>
    <w:rsid w:val="00A11D56"/>
    <w:rsid w:val="00A1307C"/>
    <w:rsid w:val="00A207C9"/>
    <w:rsid w:val="00A2293E"/>
    <w:rsid w:val="00A23010"/>
    <w:rsid w:val="00A244C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586F"/>
    <w:rsid w:val="00A5727A"/>
    <w:rsid w:val="00A57331"/>
    <w:rsid w:val="00A62DE3"/>
    <w:rsid w:val="00A63879"/>
    <w:rsid w:val="00A6435E"/>
    <w:rsid w:val="00A669D3"/>
    <w:rsid w:val="00A71695"/>
    <w:rsid w:val="00A73C0C"/>
    <w:rsid w:val="00A7416B"/>
    <w:rsid w:val="00A77EC8"/>
    <w:rsid w:val="00A806CB"/>
    <w:rsid w:val="00A813A6"/>
    <w:rsid w:val="00A83332"/>
    <w:rsid w:val="00A8389E"/>
    <w:rsid w:val="00A83AA2"/>
    <w:rsid w:val="00A83B67"/>
    <w:rsid w:val="00A841CC"/>
    <w:rsid w:val="00A87A2D"/>
    <w:rsid w:val="00A87A5A"/>
    <w:rsid w:val="00A91781"/>
    <w:rsid w:val="00A92533"/>
    <w:rsid w:val="00A94E1B"/>
    <w:rsid w:val="00A95A86"/>
    <w:rsid w:val="00A96304"/>
    <w:rsid w:val="00A96670"/>
    <w:rsid w:val="00AA3968"/>
    <w:rsid w:val="00AA4113"/>
    <w:rsid w:val="00AA62A5"/>
    <w:rsid w:val="00AA66BF"/>
    <w:rsid w:val="00AA6708"/>
    <w:rsid w:val="00AB03B7"/>
    <w:rsid w:val="00AB0BB3"/>
    <w:rsid w:val="00AB302A"/>
    <w:rsid w:val="00AB338A"/>
    <w:rsid w:val="00AB3518"/>
    <w:rsid w:val="00AB3D21"/>
    <w:rsid w:val="00AB4752"/>
    <w:rsid w:val="00AB549C"/>
    <w:rsid w:val="00AB733F"/>
    <w:rsid w:val="00AC0A20"/>
    <w:rsid w:val="00AC0B67"/>
    <w:rsid w:val="00AC1089"/>
    <w:rsid w:val="00AC1FC3"/>
    <w:rsid w:val="00AC38B9"/>
    <w:rsid w:val="00AC3CA9"/>
    <w:rsid w:val="00AC483F"/>
    <w:rsid w:val="00AD0744"/>
    <w:rsid w:val="00AD093C"/>
    <w:rsid w:val="00AD1367"/>
    <w:rsid w:val="00AD1A98"/>
    <w:rsid w:val="00AD382E"/>
    <w:rsid w:val="00AD3B0E"/>
    <w:rsid w:val="00AD3C6D"/>
    <w:rsid w:val="00AD6A5B"/>
    <w:rsid w:val="00AD7A92"/>
    <w:rsid w:val="00AD7ACB"/>
    <w:rsid w:val="00AD7FB4"/>
    <w:rsid w:val="00AE1006"/>
    <w:rsid w:val="00AE3323"/>
    <w:rsid w:val="00AE3F75"/>
    <w:rsid w:val="00AE3F8B"/>
    <w:rsid w:val="00AE4652"/>
    <w:rsid w:val="00AE5685"/>
    <w:rsid w:val="00AE57F4"/>
    <w:rsid w:val="00AE7979"/>
    <w:rsid w:val="00AE7CEB"/>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406F8"/>
    <w:rsid w:val="00B4088F"/>
    <w:rsid w:val="00B41C7D"/>
    <w:rsid w:val="00B41F20"/>
    <w:rsid w:val="00B43EC3"/>
    <w:rsid w:val="00B470B7"/>
    <w:rsid w:val="00B50867"/>
    <w:rsid w:val="00B51ED5"/>
    <w:rsid w:val="00B53453"/>
    <w:rsid w:val="00B53CDC"/>
    <w:rsid w:val="00B558DB"/>
    <w:rsid w:val="00B562BD"/>
    <w:rsid w:val="00B57C3E"/>
    <w:rsid w:val="00B6091B"/>
    <w:rsid w:val="00B60AF3"/>
    <w:rsid w:val="00B60E73"/>
    <w:rsid w:val="00B6246E"/>
    <w:rsid w:val="00B63721"/>
    <w:rsid w:val="00B638FF"/>
    <w:rsid w:val="00B63D50"/>
    <w:rsid w:val="00B63FC9"/>
    <w:rsid w:val="00B643FD"/>
    <w:rsid w:val="00B644F2"/>
    <w:rsid w:val="00B64510"/>
    <w:rsid w:val="00B658A0"/>
    <w:rsid w:val="00B67A92"/>
    <w:rsid w:val="00B71367"/>
    <w:rsid w:val="00B72693"/>
    <w:rsid w:val="00B727E8"/>
    <w:rsid w:val="00B74BD3"/>
    <w:rsid w:val="00B74EDC"/>
    <w:rsid w:val="00B755BF"/>
    <w:rsid w:val="00B76C24"/>
    <w:rsid w:val="00B80F68"/>
    <w:rsid w:val="00B81303"/>
    <w:rsid w:val="00B81C2A"/>
    <w:rsid w:val="00B8230C"/>
    <w:rsid w:val="00B86353"/>
    <w:rsid w:val="00B90B32"/>
    <w:rsid w:val="00B91233"/>
    <w:rsid w:val="00B9164E"/>
    <w:rsid w:val="00B91FC1"/>
    <w:rsid w:val="00B924D7"/>
    <w:rsid w:val="00B925C0"/>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457B"/>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0525"/>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4B0F"/>
    <w:rsid w:val="00C052A4"/>
    <w:rsid w:val="00C074C1"/>
    <w:rsid w:val="00C105A5"/>
    <w:rsid w:val="00C10851"/>
    <w:rsid w:val="00C111C1"/>
    <w:rsid w:val="00C12090"/>
    <w:rsid w:val="00C13DA4"/>
    <w:rsid w:val="00C1432D"/>
    <w:rsid w:val="00C15A43"/>
    <w:rsid w:val="00C16D0F"/>
    <w:rsid w:val="00C17877"/>
    <w:rsid w:val="00C17F52"/>
    <w:rsid w:val="00C204F9"/>
    <w:rsid w:val="00C21FF0"/>
    <w:rsid w:val="00C220C7"/>
    <w:rsid w:val="00C22D64"/>
    <w:rsid w:val="00C24B52"/>
    <w:rsid w:val="00C25520"/>
    <w:rsid w:val="00C261F4"/>
    <w:rsid w:val="00C273BF"/>
    <w:rsid w:val="00C2790C"/>
    <w:rsid w:val="00C31AA7"/>
    <w:rsid w:val="00C31DCE"/>
    <w:rsid w:val="00C32334"/>
    <w:rsid w:val="00C32CE2"/>
    <w:rsid w:val="00C35D35"/>
    <w:rsid w:val="00C35F9D"/>
    <w:rsid w:val="00C360F3"/>
    <w:rsid w:val="00C36F8A"/>
    <w:rsid w:val="00C415EC"/>
    <w:rsid w:val="00C42363"/>
    <w:rsid w:val="00C44519"/>
    <w:rsid w:val="00C45052"/>
    <w:rsid w:val="00C45D64"/>
    <w:rsid w:val="00C463A3"/>
    <w:rsid w:val="00C5089F"/>
    <w:rsid w:val="00C51D1A"/>
    <w:rsid w:val="00C53ECF"/>
    <w:rsid w:val="00C54520"/>
    <w:rsid w:val="00C5467F"/>
    <w:rsid w:val="00C551FD"/>
    <w:rsid w:val="00C60D80"/>
    <w:rsid w:val="00C616F8"/>
    <w:rsid w:val="00C61905"/>
    <w:rsid w:val="00C624ED"/>
    <w:rsid w:val="00C62D07"/>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97737"/>
    <w:rsid w:val="00CA0D8E"/>
    <w:rsid w:val="00CA1776"/>
    <w:rsid w:val="00CA275E"/>
    <w:rsid w:val="00CA2969"/>
    <w:rsid w:val="00CA4E25"/>
    <w:rsid w:val="00CA605D"/>
    <w:rsid w:val="00CA7441"/>
    <w:rsid w:val="00CA76B6"/>
    <w:rsid w:val="00CA7C10"/>
    <w:rsid w:val="00CB00D6"/>
    <w:rsid w:val="00CB065B"/>
    <w:rsid w:val="00CB38D7"/>
    <w:rsid w:val="00CB737E"/>
    <w:rsid w:val="00CB7FA8"/>
    <w:rsid w:val="00CC11E7"/>
    <w:rsid w:val="00CC1D7B"/>
    <w:rsid w:val="00CC2CAC"/>
    <w:rsid w:val="00CC4294"/>
    <w:rsid w:val="00CC48BE"/>
    <w:rsid w:val="00CC6668"/>
    <w:rsid w:val="00CC7CD8"/>
    <w:rsid w:val="00CD010D"/>
    <w:rsid w:val="00CD1102"/>
    <w:rsid w:val="00CD1ED4"/>
    <w:rsid w:val="00CD2FCD"/>
    <w:rsid w:val="00CD347C"/>
    <w:rsid w:val="00CD37F3"/>
    <w:rsid w:val="00CD573F"/>
    <w:rsid w:val="00CD7A35"/>
    <w:rsid w:val="00CD7F62"/>
    <w:rsid w:val="00CE348D"/>
    <w:rsid w:val="00CE42FB"/>
    <w:rsid w:val="00CE449A"/>
    <w:rsid w:val="00CE5319"/>
    <w:rsid w:val="00CE65A2"/>
    <w:rsid w:val="00CE6710"/>
    <w:rsid w:val="00CE7D5B"/>
    <w:rsid w:val="00CF1431"/>
    <w:rsid w:val="00CF15D2"/>
    <w:rsid w:val="00CF167B"/>
    <w:rsid w:val="00CF28CE"/>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6558"/>
    <w:rsid w:val="00D16B4B"/>
    <w:rsid w:val="00D17AAD"/>
    <w:rsid w:val="00D224BD"/>
    <w:rsid w:val="00D228A4"/>
    <w:rsid w:val="00D22DDF"/>
    <w:rsid w:val="00D2352F"/>
    <w:rsid w:val="00D2723C"/>
    <w:rsid w:val="00D27CAB"/>
    <w:rsid w:val="00D323B9"/>
    <w:rsid w:val="00D32C93"/>
    <w:rsid w:val="00D33695"/>
    <w:rsid w:val="00D34433"/>
    <w:rsid w:val="00D34FFD"/>
    <w:rsid w:val="00D37315"/>
    <w:rsid w:val="00D4055C"/>
    <w:rsid w:val="00D43B12"/>
    <w:rsid w:val="00D44BD9"/>
    <w:rsid w:val="00D464EF"/>
    <w:rsid w:val="00D46979"/>
    <w:rsid w:val="00D52FC3"/>
    <w:rsid w:val="00D532A8"/>
    <w:rsid w:val="00D539DE"/>
    <w:rsid w:val="00D5479C"/>
    <w:rsid w:val="00D54DA2"/>
    <w:rsid w:val="00D56FFD"/>
    <w:rsid w:val="00D60016"/>
    <w:rsid w:val="00D61C33"/>
    <w:rsid w:val="00D61DAA"/>
    <w:rsid w:val="00D62C2C"/>
    <w:rsid w:val="00D63261"/>
    <w:rsid w:val="00D63BDF"/>
    <w:rsid w:val="00D64631"/>
    <w:rsid w:val="00D64851"/>
    <w:rsid w:val="00D65CA9"/>
    <w:rsid w:val="00D66DAD"/>
    <w:rsid w:val="00D66FEC"/>
    <w:rsid w:val="00D67AFB"/>
    <w:rsid w:val="00D70F05"/>
    <w:rsid w:val="00D72C4B"/>
    <w:rsid w:val="00D73033"/>
    <w:rsid w:val="00D735C4"/>
    <w:rsid w:val="00D750DA"/>
    <w:rsid w:val="00D759FF"/>
    <w:rsid w:val="00D76DE1"/>
    <w:rsid w:val="00D77835"/>
    <w:rsid w:val="00D80A49"/>
    <w:rsid w:val="00D80B9B"/>
    <w:rsid w:val="00D82B75"/>
    <w:rsid w:val="00D83C07"/>
    <w:rsid w:val="00D9215B"/>
    <w:rsid w:val="00D94BB8"/>
    <w:rsid w:val="00D95AFC"/>
    <w:rsid w:val="00D964D0"/>
    <w:rsid w:val="00D97716"/>
    <w:rsid w:val="00D97732"/>
    <w:rsid w:val="00DA1D94"/>
    <w:rsid w:val="00DA3353"/>
    <w:rsid w:val="00DA6FE1"/>
    <w:rsid w:val="00DA7F54"/>
    <w:rsid w:val="00DB425E"/>
    <w:rsid w:val="00DB54D0"/>
    <w:rsid w:val="00DB7C37"/>
    <w:rsid w:val="00DB7CA7"/>
    <w:rsid w:val="00DC2981"/>
    <w:rsid w:val="00DC3266"/>
    <w:rsid w:val="00DC5075"/>
    <w:rsid w:val="00DC62E9"/>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181B"/>
    <w:rsid w:val="00DF4297"/>
    <w:rsid w:val="00DF4798"/>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1F03"/>
    <w:rsid w:val="00E22394"/>
    <w:rsid w:val="00E231F9"/>
    <w:rsid w:val="00E2393C"/>
    <w:rsid w:val="00E2502B"/>
    <w:rsid w:val="00E271B4"/>
    <w:rsid w:val="00E274AB"/>
    <w:rsid w:val="00E27C93"/>
    <w:rsid w:val="00E309CB"/>
    <w:rsid w:val="00E325B6"/>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0891"/>
    <w:rsid w:val="00E5105B"/>
    <w:rsid w:val="00E516E3"/>
    <w:rsid w:val="00E517C7"/>
    <w:rsid w:val="00E51E13"/>
    <w:rsid w:val="00E5218D"/>
    <w:rsid w:val="00E52B1E"/>
    <w:rsid w:val="00E52DD1"/>
    <w:rsid w:val="00E53537"/>
    <w:rsid w:val="00E544C3"/>
    <w:rsid w:val="00E55419"/>
    <w:rsid w:val="00E562BB"/>
    <w:rsid w:val="00E57E85"/>
    <w:rsid w:val="00E60FAE"/>
    <w:rsid w:val="00E61515"/>
    <w:rsid w:val="00E63E56"/>
    <w:rsid w:val="00E66B56"/>
    <w:rsid w:val="00E7234E"/>
    <w:rsid w:val="00E74110"/>
    <w:rsid w:val="00E74450"/>
    <w:rsid w:val="00E75A4E"/>
    <w:rsid w:val="00E76457"/>
    <w:rsid w:val="00E80FD5"/>
    <w:rsid w:val="00E8182D"/>
    <w:rsid w:val="00E81FEF"/>
    <w:rsid w:val="00E83793"/>
    <w:rsid w:val="00E84A2E"/>
    <w:rsid w:val="00E851E8"/>
    <w:rsid w:val="00E85D4A"/>
    <w:rsid w:val="00E86E72"/>
    <w:rsid w:val="00E878C8"/>
    <w:rsid w:val="00E90616"/>
    <w:rsid w:val="00E944F5"/>
    <w:rsid w:val="00E94E13"/>
    <w:rsid w:val="00E95013"/>
    <w:rsid w:val="00E95C54"/>
    <w:rsid w:val="00E96843"/>
    <w:rsid w:val="00E97707"/>
    <w:rsid w:val="00EA13CD"/>
    <w:rsid w:val="00EA2739"/>
    <w:rsid w:val="00EA38AE"/>
    <w:rsid w:val="00EA7211"/>
    <w:rsid w:val="00EB275D"/>
    <w:rsid w:val="00EB4D67"/>
    <w:rsid w:val="00EB76AD"/>
    <w:rsid w:val="00EB7E7E"/>
    <w:rsid w:val="00EC0DF0"/>
    <w:rsid w:val="00EC1071"/>
    <w:rsid w:val="00EC1123"/>
    <w:rsid w:val="00EC1554"/>
    <w:rsid w:val="00EC3121"/>
    <w:rsid w:val="00EC3AC1"/>
    <w:rsid w:val="00EC421D"/>
    <w:rsid w:val="00EC4EB8"/>
    <w:rsid w:val="00EC574D"/>
    <w:rsid w:val="00EC7D10"/>
    <w:rsid w:val="00ED0040"/>
    <w:rsid w:val="00ED06AF"/>
    <w:rsid w:val="00ED1106"/>
    <w:rsid w:val="00ED5889"/>
    <w:rsid w:val="00EE01B1"/>
    <w:rsid w:val="00EE0F4C"/>
    <w:rsid w:val="00EE0F60"/>
    <w:rsid w:val="00EE107F"/>
    <w:rsid w:val="00EE11AB"/>
    <w:rsid w:val="00EE1DB0"/>
    <w:rsid w:val="00EE25B0"/>
    <w:rsid w:val="00EE2B37"/>
    <w:rsid w:val="00EE31F1"/>
    <w:rsid w:val="00EE3BB5"/>
    <w:rsid w:val="00EE4E09"/>
    <w:rsid w:val="00EE713D"/>
    <w:rsid w:val="00EF13A1"/>
    <w:rsid w:val="00EF4082"/>
    <w:rsid w:val="00EF56A2"/>
    <w:rsid w:val="00EF5DCB"/>
    <w:rsid w:val="00EF72E5"/>
    <w:rsid w:val="00EF7EB0"/>
    <w:rsid w:val="00F02200"/>
    <w:rsid w:val="00F02DF6"/>
    <w:rsid w:val="00F03865"/>
    <w:rsid w:val="00F06002"/>
    <w:rsid w:val="00F0772B"/>
    <w:rsid w:val="00F07EF9"/>
    <w:rsid w:val="00F11B9C"/>
    <w:rsid w:val="00F12B94"/>
    <w:rsid w:val="00F14689"/>
    <w:rsid w:val="00F14905"/>
    <w:rsid w:val="00F159DE"/>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5391D"/>
    <w:rsid w:val="00F60CCD"/>
    <w:rsid w:val="00F646D9"/>
    <w:rsid w:val="00F64A14"/>
    <w:rsid w:val="00F665B7"/>
    <w:rsid w:val="00F67005"/>
    <w:rsid w:val="00F70374"/>
    <w:rsid w:val="00F7085E"/>
    <w:rsid w:val="00F73A49"/>
    <w:rsid w:val="00F74B0D"/>
    <w:rsid w:val="00F759A1"/>
    <w:rsid w:val="00F75ADB"/>
    <w:rsid w:val="00F764EE"/>
    <w:rsid w:val="00F76FC2"/>
    <w:rsid w:val="00F80A4A"/>
    <w:rsid w:val="00F80ED4"/>
    <w:rsid w:val="00F8287A"/>
    <w:rsid w:val="00F835E7"/>
    <w:rsid w:val="00F84D4B"/>
    <w:rsid w:val="00F91877"/>
    <w:rsid w:val="00F91A0E"/>
    <w:rsid w:val="00F92AE6"/>
    <w:rsid w:val="00F93C49"/>
    <w:rsid w:val="00F94062"/>
    <w:rsid w:val="00F945D2"/>
    <w:rsid w:val="00F94CD5"/>
    <w:rsid w:val="00F94D1A"/>
    <w:rsid w:val="00FA0077"/>
    <w:rsid w:val="00FA0141"/>
    <w:rsid w:val="00FA25F6"/>
    <w:rsid w:val="00FA27DE"/>
    <w:rsid w:val="00FA367D"/>
    <w:rsid w:val="00FA43BC"/>
    <w:rsid w:val="00FA6FF9"/>
    <w:rsid w:val="00FA7AAC"/>
    <w:rsid w:val="00FB1473"/>
    <w:rsid w:val="00FB28BE"/>
    <w:rsid w:val="00FB2CE7"/>
    <w:rsid w:val="00FB3057"/>
    <w:rsid w:val="00FB3EFB"/>
    <w:rsid w:val="00FB4FCF"/>
    <w:rsid w:val="00FB50EE"/>
    <w:rsid w:val="00FB5EC4"/>
    <w:rsid w:val="00FB6349"/>
    <w:rsid w:val="00FB7234"/>
    <w:rsid w:val="00FC2116"/>
    <w:rsid w:val="00FC3C71"/>
    <w:rsid w:val="00FC3EDB"/>
    <w:rsid w:val="00FC490E"/>
    <w:rsid w:val="00FC4A15"/>
    <w:rsid w:val="00FD0C3F"/>
    <w:rsid w:val="00FD0D11"/>
    <w:rsid w:val="00FD1E6A"/>
    <w:rsid w:val="00FD3D05"/>
    <w:rsid w:val="00FD6D8E"/>
    <w:rsid w:val="00FD74CD"/>
    <w:rsid w:val="00FD7780"/>
    <w:rsid w:val="00FE12B3"/>
    <w:rsid w:val="00FE1E1C"/>
    <w:rsid w:val="00FE2628"/>
    <w:rsid w:val="00FE2C54"/>
    <w:rsid w:val="00FE37CF"/>
    <w:rsid w:val="00FE3BF8"/>
    <w:rsid w:val="00FE4EDC"/>
    <w:rsid w:val="00FE5C5C"/>
    <w:rsid w:val="00FE5C75"/>
    <w:rsid w:val="00FE5F17"/>
    <w:rsid w:val="00FE6791"/>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0D436552-7E51-4445-8C8C-61E183EE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88F"/>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9C7AC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7AC1"/>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7782">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383140110">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032804990">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43934165">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3734</TotalTime>
  <Pages>7</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14093</CharactersWithSpaces>
  <SharedDoc>false</SharedDoc>
  <HLinks>
    <vt:vector size="12" baseType="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295</cp:revision>
  <dcterms:created xsi:type="dcterms:W3CDTF">2021-11-26T19:33:00Z</dcterms:created>
  <dcterms:modified xsi:type="dcterms:W3CDTF">2022-09-29T13:51:00Z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